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15" w:rsidRPr="0034094F" w:rsidRDefault="00624515" w:rsidP="00624515">
      <w:pPr>
        <w:spacing w:after="0" w:line="240" w:lineRule="auto"/>
        <w:ind w:right="-342"/>
        <w:contextualSpacing/>
        <w:rPr>
          <w:rFonts w:ascii="Times New Roman" w:hAnsi="Times New Roman"/>
          <w:b/>
        </w:rPr>
      </w:pPr>
      <w:r w:rsidRPr="0034094F">
        <w:rPr>
          <w:rFonts w:ascii="Times New Roman" w:hAnsi="Times New Roman"/>
          <w:b/>
        </w:rPr>
        <w:t xml:space="preserve">HUBUNGAN FUNGSI KOGNITIF DENGAN KEMANDIRIAN DALAM MELAKUKAN </w:t>
      </w:r>
      <w:r w:rsidRPr="0034094F">
        <w:rPr>
          <w:rFonts w:ascii="Times New Roman" w:hAnsi="Times New Roman"/>
          <w:b/>
          <w:i/>
        </w:rPr>
        <w:t>ACTIVITIES OF DAILY LIVING (ADL)</w:t>
      </w:r>
      <w:r w:rsidRPr="0034094F">
        <w:rPr>
          <w:rFonts w:ascii="Times New Roman" w:hAnsi="Times New Roman"/>
          <w:b/>
        </w:rPr>
        <w:t xml:space="preserve"> PADA LANSIA DI UPT PSLU PASURUAN</w:t>
      </w:r>
    </w:p>
    <w:p w:rsidR="00624515" w:rsidRPr="0034094F" w:rsidRDefault="00624515" w:rsidP="00624515">
      <w:pPr>
        <w:spacing w:line="240" w:lineRule="auto"/>
        <w:contextualSpacing/>
        <w:rPr>
          <w:rFonts w:ascii="Times New Roman" w:hAnsi="Times New Roman"/>
        </w:rPr>
      </w:pPr>
    </w:p>
    <w:p w:rsidR="00624515" w:rsidRPr="00B725EA" w:rsidRDefault="00624515" w:rsidP="00624515">
      <w:pPr>
        <w:spacing w:line="240" w:lineRule="auto"/>
        <w:contextualSpacing/>
        <w:rPr>
          <w:rFonts w:ascii="Times New Roman" w:hAnsi="Times New Roman"/>
          <w:lang w:val="id-ID"/>
        </w:rPr>
      </w:pPr>
      <w:r w:rsidRPr="0034094F">
        <w:rPr>
          <w:rFonts w:ascii="Times New Roman" w:hAnsi="Times New Roman"/>
        </w:rPr>
        <w:t>NAJIYATUL FADHIA</w:t>
      </w:r>
      <w:r w:rsidR="00B725EA">
        <w:rPr>
          <w:rFonts w:ascii="Times New Roman" w:hAnsi="Times New Roman"/>
          <w:lang w:val="id-ID"/>
        </w:rPr>
        <w:t>, ELIDA ULFIANA, SUKMA RANDANI ISMONO</w:t>
      </w:r>
      <w:bookmarkStart w:id="0" w:name="_GoBack"/>
      <w:bookmarkEnd w:id="0"/>
    </w:p>
    <w:p w:rsidR="00624515" w:rsidRPr="0034094F" w:rsidRDefault="00624515" w:rsidP="00624515">
      <w:pPr>
        <w:spacing w:line="240" w:lineRule="auto"/>
        <w:contextualSpacing/>
      </w:pPr>
    </w:p>
    <w:p w:rsidR="00624515" w:rsidRPr="0034094F" w:rsidRDefault="00891F9C" w:rsidP="00624515">
      <w:pPr>
        <w:spacing w:line="240" w:lineRule="auto"/>
        <w:contextualSpacing/>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75pt;margin-top:1.55pt;width:484.5pt;height:0;z-index:251658240" o:connectortype="straight"/>
        </w:pict>
      </w:r>
    </w:p>
    <w:p w:rsidR="00624515" w:rsidRPr="0034094F" w:rsidRDefault="00624515" w:rsidP="00624515">
      <w:pPr>
        <w:spacing w:line="240" w:lineRule="auto"/>
        <w:contextualSpacing/>
        <w:rPr>
          <w:rFonts w:ascii="Times New Roman" w:hAnsi="Times New Roman"/>
        </w:rPr>
      </w:pPr>
      <w:r w:rsidRPr="0034094F">
        <w:rPr>
          <w:rFonts w:ascii="Times New Roman" w:hAnsi="Times New Roman"/>
        </w:rPr>
        <w:t>Korespondensi:</w:t>
      </w:r>
    </w:p>
    <w:p w:rsidR="00624515" w:rsidRPr="0034094F" w:rsidRDefault="00624515" w:rsidP="00624515">
      <w:pPr>
        <w:spacing w:line="240" w:lineRule="auto"/>
        <w:contextualSpacing/>
        <w:rPr>
          <w:rFonts w:ascii="Times New Roman" w:hAnsi="Times New Roman"/>
        </w:rPr>
      </w:pPr>
      <w:r w:rsidRPr="0034094F">
        <w:rPr>
          <w:rFonts w:ascii="Times New Roman" w:hAnsi="Times New Roman"/>
        </w:rPr>
        <w:t>Najiyatul Fadhia, d/a:</w:t>
      </w:r>
      <w:r w:rsidRPr="0034094F">
        <w:rPr>
          <w:rFonts w:ascii="Times New Roman" w:hAnsi="Times New Roman"/>
        </w:rPr>
        <w:tab/>
        <w:t>Fakultas Keperawatan Universitas Airlangga</w:t>
      </w:r>
    </w:p>
    <w:p w:rsidR="00624515" w:rsidRPr="0034094F" w:rsidRDefault="00624515" w:rsidP="00624515">
      <w:pPr>
        <w:spacing w:line="240" w:lineRule="auto"/>
        <w:contextualSpacing/>
        <w:rPr>
          <w:rFonts w:ascii="Times New Roman" w:hAnsi="Times New Roman"/>
        </w:rPr>
      </w:pPr>
      <w:r w:rsidRPr="0034094F">
        <w:rPr>
          <w:rFonts w:ascii="Times New Roman" w:hAnsi="Times New Roman"/>
        </w:rPr>
        <w:tab/>
      </w:r>
      <w:r w:rsidRPr="0034094F">
        <w:rPr>
          <w:rFonts w:ascii="Times New Roman" w:hAnsi="Times New Roman"/>
        </w:rPr>
        <w:tab/>
      </w:r>
      <w:r w:rsidRPr="0034094F">
        <w:rPr>
          <w:rFonts w:ascii="Times New Roman" w:hAnsi="Times New Roman"/>
        </w:rPr>
        <w:tab/>
        <w:t>Kampus C Mulyorejo Surabaya. Telp/Fax</w:t>
      </w:r>
      <w:r w:rsidR="0034094F" w:rsidRPr="0034094F">
        <w:rPr>
          <w:rFonts w:ascii="Times New Roman" w:hAnsi="Times New Roman"/>
        </w:rPr>
        <w:t>: (031) 5913257</w:t>
      </w:r>
    </w:p>
    <w:p w:rsidR="0034094F" w:rsidRPr="0034094F" w:rsidRDefault="0034094F" w:rsidP="00624515">
      <w:pPr>
        <w:spacing w:line="240" w:lineRule="auto"/>
        <w:contextualSpacing/>
        <w:rPr>
          <w:rFonts w:ascii="Times New Roman" w:hAnsi="Times New Roman"/>
        </w:rPr>
      </w:pPr>
      <w:r w:rsidRPr="0034094F">
        <w:rPr>
          <w:rFonts w:ascii="Times New Roman" w:hAnsi="Times New Roman"/>
        </w:rPr>
        <w:t xml:space="preserve">E-mail: </w:t>
      </w:r>
      <w:hyperlink r:id="rId8" w:history="1">
        <w:r w:rsidRPr="0034094F">
          <w:rPr>
            <w:rStyle w:val="Hyperlink"/>
            <w:rFonts w:ascii="Times New Roman" w:hAnsi="Times New Roman"/>
            <w:color w:val="auto"/>
            <w:u w:val="none"/>
          </w:rPr>
          <w:t>lahir_bulan_mei@yahoo.com</w:t>
        </w:r>
      </w:hyperlink>
    </w:p>
    <w:p w:rsidR="0034094F" w:rsidRPr="0034094F" w:rsidRDefault="0034094F" w:rsidP="00624515">
      <w:pPr>
        <w:spacing w:line="240" w:lineRule="auto"/>
        <w:contextualSpacing/>
        <w:rPr>
          <w:rFonts w:ascii="Times New Roman" w:hAnsi="Times New Roman"/>
        </w:rPr>
      </w:pPr>
    </w:p>
    <w:p w:rsidR="0034094F" w:rsidRPr="0034094F" w:rsidRDefault="0034094F" w:rsidP="00624515">
      <w:pPr>
        <w:spacing w:line="240" w:lineRule="auto"/>
        <w:contextualSpacing/>
        <w:rPr>
          <w:rFonts w:ascii="Times New Roman" w:hAnsi="Times New Roman"/>
          <w:b/>
          <w:i/>
        </w:rPr>
      </w:pPr>
      <w:r w:rsidRPr="0034094F">
        <w:rPr>
          <w:rFonts w:ascii="Times New Roman" w:hAnsi="Times New Roman"/>
          <w:b/>
          <w:i/>
        </w:rPr>
        <w:t>ABSTRACT</w:t>
      </w:r>
    </w:p>
    <w:p w:rsidR="0034094F" w:rsidRPr="0034094F" w:rsidRDefault="0034094F" w:rsidP="0034094F">
      <w:pPr>
        <w:spacing w:after="0" w:line="240" w:lineRule="auto"/>
        <w:contextualSpacing/>
        <w:rPr>
          <w:rFonts w:ascii="Times New Roman" w:hAnsi="Times New Roman"/>
          <w:i/>
          <w:sz w:val="24"/>
          <w:szCs w:val="24"/>
        </w:rPr>
      </w:pPr>
      <w:r w:rsidRPr="0034094F">
        <w:rPr>
          <w:rFonts w:ascii="Times New Roman" w:hAnsi="Times New Roman"/>
          <w:i/>
          <w:sz w:val="24"/>
          <w:szCs w:val="24"/>
        </w:rPr>
        <w:t>Aging cause</w:t>
      </w:r>
      <w:r w:rsidR="00BD1526">
        <w:rPr>
          <w:rFonts w:ascii="Times New Roman" w:hAnsi="Times New Roman"/>
          <w:i/>
          <w:sz w:val="24"/>
          <w:szCs w:val="24"/>
        </w:rPr>
        <w:t>s</w:t>
      </w:r>
      <w:r w:rsidRPr="0034094F">
        <w:rPr>
          <w:rFonts w:ascii="Times New Roman" w:hAnsi="Times New Roman"/>
          <w:i/>
          <w:sz w:val="24"/>
          <w:szCs w:val="24"/>
        </w:rPr>
        <w:t xml:space="preserve"> a lot of changes in elderly’s physiologic function. It could be mental changes, functional changes or else. In mental changes, their cognitive function will decline by their age.  And also their capability to functional activity. It will decrease in capability by the time flies. Year by year elderly will need a help to performing Activities of Daily Living (ADL). The purpose of this study is to analyze correlation between cognitive function and independent level in performing Activities of Daily Living (ADL) in elderly in UPT PSLU Pasuruan.</w:t>
      </w:r>
      <w:r>
        <w:rPr>
          <w:rFonts w:ascii="Times New Roman" w:hAnsi="Times New Roman"/>
          <w:i/>
          <w:sz w:val="24"/>
          <w:szCs w:val="24"/>
        </w:rPr>
        <w:t xml:space="preserve"> </w:t>
      </w:r>
      <w:r w:rsidRPr="0034094F">
        <w:rPr>
          <w:rFonts w:ascii="Times New Roman" w:hAnsi="Times New Roman"/>
          <w:i/>
          <w:sz w:val="24"/>
          <w:szCs w:val="24"/>
        </w:rPr>
        <w:t>A cross-sectional study design with purposive sampling technique was used in this study. The data was analyzed by Pearson for the statistical test. Population for this study was elderly who lives in UPT PSLU Pasuruan by May 2012. Data obtained from 33 participants aged 60 or more. Variables of this study are cognitive function and independent level in performing Activities of Daily Living (ADL).</w:t>
      </w:r>
      <w:r>
        <w:rPr>
          <w:rFonts w:ascii="Times New Roman" w:hAnsi="Times New Roman"/>
          <w:i/>
          <w:sz w:val="24"/>
          <w:szCs w:val="24"/>
        </w:rPr>
        <w:t xml:space="preserve"> </w:t>
      </w:r>
      <w:r w:rsidRPr="0034094F">
        <w:rPr>
          <w:rFonts w:ascii="Times New Roman" w:hAnsi="Times New Roman"/>
          <w:i/>
          <w:sz w:val="24"/>
          <w:szCs w:val="24"/>
        </w:rPr>
        <w:t>The result showed that more than a half participants (51,52%) had a cognitive decline. Most of them (39,39%) had no need for help to perform Activities of Daily Living (ADL). There is no significant correlation between cognitive function and independent level in performing Activities of Daily Living (ADL) in elderly in UPT PSLU Pasuruan (r = 0,143; sig (2-tailed) = 0,428).</w:t>
      </w:r>
      <w:r>
        <w:rPr>
          <w:rFonts w:ascii="Times New Roman" w:hAnsi="Times New Roman"/>
          <w:i/>
          <w:sz w:val="24"/>
          <w:szCs w:val="24"/>
        </w:rPr>
        <w:t xml:space="preserve"> </w:t>
      </w:r>
      <w:r w:rsidRPr="0034094F">
        <w:rPr>
          <w:rFonts w:ascii="Times New Roman" w:hAnsi="Times New Roman"/>
          <w:i/>
          <w:sz w:val="24"/>
          <w:szCs w:val="24"/>
        </w:rPr>
        <w:t>However, it is suggested that elderly should have a mental activity for maintaining their cognitive function. This study will be more acceptable if there is a further prospective study with a straight inclusion and exclusion criteria.</w:t>
      </w:r>
    </w:p>
    <w:p w:rsidR="0034094F" w:rsidRPr="0034094F" w:rsidRDefault="0034094F" w:rsidP="0034094F">
      <w:pPr>
        <w:spacing w:after="0" w:line="240" w:lineRule="auto"/>
        <w:contextualSpacing/>
        <w:rPr>
          <w:rFonts w:ascii="Times New Roman" w:hAnsi="Times New Roman"/>
          <w:i/>
          <w:sz w:val="24"/>
          <w:szCs w:val="24"/>
        </w:rPr>
      </w:pPr>
    </w:p>
    <w:p w:rsidR="00B12AC2" w:rsidRDefault="0034094F" w:rsidP="0034094F">
      <w:pPr>
        <w:spacing w:line="240" w:lineRule="auto"/>
        <w:contextualSpacing/>
        <w:rPr>
          <w:rFonts w:ascii="Times New Roman" w:hAnsi="Times New Roman"/>
          <w:i/>
          <w:sz w:val="24"/>
          <w:szCs w:val="24"/>
        </w:rPr>
      </w:pPr>
      <w:r w:rsidRPr="0034094F">
        <w:rPr>
          <w:rFonts w:ascii="Times New Roman" w:hAnsi="Times New Roman"/>
          <w:i/>
          <w:sz w:val="24"/>
          <w:szCs w:val="24"/>
        </w:rPr>
        <w:t>Keywords</w:t>
      </w:r>
      <w:r w:rsidR="00D612A0">
        <w:rPr>
          <w:rFonts w:ascii="Times New Roman" w:hAnsi="Times New Roman"/>
          <w:i/>
          <w:sz w:val="24"/>
          <w:szCs w:val="24"/>
        </w:rPr>
        <w:t xml:space="preserve">: </w:t>
      </w:r>
      <w:r w:rsidRPr="0034094F">
        <w:rPr>
          <w:rFonts w:ascii="Times New Roman" w:hAnsi="Times New Roman"/>
          <w:i/>
          <w:sz w:val="24"/>
          <w:szCs w:val="24"/>
        </w:rPr>
        <w:t>elderly, cognitive function, independent lev</w:t>
      </w:r>
      <w:r>
        <w:rPr>
          <w:rFonts w:ascii="Times New Roman" w:hAnsi="Times New Roman"/>
          <w:i/>
          <w:sz w:val="24"/>
          <w:szCs w:val="24"/>
        </w:rPr>
        <w:t xml:space="preserve">el, </w:t>
      </w:r>
      <w:r w:rsidRPr="0034094F">
        <w:rPr>
          <w:rFonts w:ascii="Times New Roman" w:hAnsi="Times New Roman"/>
          <w:i/>
          <w:sz w:val="24"/>
          <w:szCs w:val="24"/>
        </w:rPr>
        <w:t>ADL</w:t>
      </w:r>
    </w:p>
    <w:p w:rsidR="00151AF8" w:rsidRDefault="00151AF8" w:rsidP="0034094F">
      <w:pPr>
        <w:spacing w:line="240" w:lineRule="auto"/>
        <w:contextualSpacing/>
        <w:rPr>
          <w:rFonts w:ascii="Times New Roman" w:hAnsi="Times New Roman"/>
          <w:sz w:val="24"/>
          <w:szCs w:val="24"/>
        </w:rPr>
      </w:pPr>
    </w:p>
    <w:p w:rsidR="00347A34" w:rsidRDefault="00347A34" w:rsidP="0034094F">
      <w:pPr>
        <w:spacing w:line="240" w:lineRule="auto"/>
        <w:contextualSpacing/>
        <w:rPr>
          <w:rFonts w:ascii="Times New Roman" w:hAnsi="Times New Roman"/>
          <w:b/>
          <w:sz w:val="24"/>
          <w:szCs w:val="24"/>
        </w:rPr>
        <w:sectPr w:rsidR="00347A34" w:rsidSect="00624515">
          <w:footerReference w:type="default" r:id="rId9"/>
          <w:pgSz w:w="11909" w:h="16834" w:code="9"/>
          <w:pgMar w:top="1418" w:right="1418" w:bottom="1418" w:left="1701" w:header="720" w:footer="720" w:gutter="0"/>
          <w:cols w:space="720"/>
          <w:docGrid w:linePitch="360"/>
        </w:sectPr>
      </w:pPr>
    </w:p>
    <w:p w:rsidR="00151AF8" w:rsidRPr="00347A34" w:rsidRDefault="00151AF8" w:rsidP="0034094F">
      <w:pPr>
        <w:spacing w:line="240" w:lineRule="auto"/>
        <w:contextualSpacing/>
        <w:rPr>
          <w:rFonts w:ascii="Times New Roman" w:hAnsi="Times New Roman"/>
          <w:b/>
        </w:rPr>
      </w:pPr>
      <w:r w:rsidRPr="00347A34">
        <w:rPr>
          <w:rFonts w:ascii="Times New Roman" w:hAnsi="Times New Roman"/>
          <w:b/>
        </w:rPr>
        <w:lastRenderedPageBreak/>
        <w:t>PENDAHULUAN</w:t>
      </w:r>
    </w:p>
    <w:p w:rsidR="00151AF8" w:rsidRPr="00347A34" w:rsidRDefault="00151AF8" w:rsidP="00151AF8">
      <w:pPr>
        <w:spacing w:after="0" w:line="240" w:lineRule="auto"/>
        <w:contextualSpacing/>
        <w:rPr>
          <w:rFonts w:ascii="Times New Roman" w:hAnsi="Times New Roman"/>
        </w:rPr>
      </w:pPr>
      <w:r w:rsidRPr="00347A34">
        <w:rPr>
          <w:rFonts w:ascii="Times New Roman" w:hAnsi="Times New Roman"/>
          <w:lang w:val="id-ID"/>
        </w:rPr>
        <w:t>Menua</w:t>
      </w:r>
      <w:r w:rsidRPr="00347A34">
        <w:rPr>
          <w:rFonts w:ascii="Times New Roman" w:hAnsi="Times New Roman"/>
        </w:rPr>
        <w:t xml:space="preserve"> </w:t>
      </w:r>
      <w:r w:rsidRPr="00347A34">
        <w:rPr>
          <w:rFonts w:ascii="Times New Roman" w:hAnsi="Times New Roman"/>
          <w:lang w:val="id-ID"/>
        </w:rPr>
        <w:t>adalah</w:t>
      </w:r>
      <w:r w:rsidRPr="00347A34">
        <w:rPr>
          <w:rFonts w:ascii="Times New Roman" w:hAnsi="Times New Roman"/>
        </w:rPr>
        <w:t xml:space="preserve"> </w:t>
      </w:r>
      <w:r w:rsidRPr="00347A34">
        <w:rPr>
          <w:rFonts w:ascii="Times New Roman" w:hAnsi="Times New Roman"/>
          <w:lang w:val="id-ID"/>
        </w:rPr>
        <w:t>suatu</w:t>
      </w:r>
      <w:r w:rsidRPr="00347A34">
        <w:rPr>
          <w:rFonts w:ascii="Times New Roman" w:hAnsi="Times New Roman"/>
        </w:rPr>
        <w:t xml:space="preserve"> </w:t>
      </w:r>
      <w:r w:rsidRPr="00347A34">
        <w:rPr>
          <w:rFonts w:ascii="Times New Roman" w:hAnsi="Times New Roman"/>
          <w:lang w:val="id-ID"/>
        </w:rPr>
        <w:t>proses</w:t>
      </w:r>
      <w:r w:rsidRPr="00347A34">
        <w:rPr>
          <w:rFonts w:ascii="Times New Roman" w:hAnsi="Times New Roman"/>
        </w:rPr>
        <w:t xml:space="preserve"> </w:t>
      </w:r>
      <w:r w:rsidRPr="00347A34">
        <w:rPr>
          <w:rFonts w:ascii="Times New Roman" w:hAnsi="Times New Roman"/>
          <w:lang w:val="id-ID"/>
        </w:rPr>
        <w:t>men</w:t>
      </w:r>
      <w:r w:rsidRPr="00347A34">
        <w:rPr>
          <w:rFonts w:ascii="Times New Roman" w:hAnsi="Times New Roman"/>
        </w:rPr>
        <w:t xml:space="preserve">urunnya </w:t>
      </w:r>
      <w:r w:rsidRPr="00347A34">
        <w:rPr>
          <w:rFonts w:ascii="Times New Roman" w:hAnsi="Times New Roman"/>
          <w:lang w:val="id-ID"/>
        </w:rPr>
        <w:t>secara</w:t>
      </w:r>
      <w:r w:rsidRPr="00347A34">
        <w:rPr>
          <w:rFonts w:ascii="Times New Roman" w:hAnsi="Times New Roman"/>
        </w:rPr>
        <w:t xml:space="preserve"> </w:t>
      </w:r>
      <w:r w:rsidRPr="00347A34">
        <w:rPr>
          <w:rFonts w:ascii="Times New Roman" w:hAnsi="Times New Roman"/>
          <w:lang w:val="id-ID"/>
        </w:rPr>
        <w:t>perlahan</w:t>
      </w:r>
      <w:r w:rsidRPr="00347A34">
        <w:rPr>
          <w:rFonts w:ascii="Times New Roman" w:hAnsi="Times New Roman"/>
        </w:rPr>
        <w:t xml:space="preserve"> </w:t>
      </w:r>
      <w:r w:rsidRPr="00347A34">
        <w:rPr>
          <w:rFonts w:ascii="Times New Roman" w:hAnsi="Times New Roman"/>
          <w:lang w:val="id-ID"/>
        </w:rPr>
        <w:t>kemampuan</w:t>
      </w:r>
      <w:r w:rsidRPr="00347A34">
        <w:rPr>
          <w:rFonts w:ascii="Times New Roman" w:hAnsi="Times New Roman"/>
        </w:rPr>
        <w:t xml:space="preserve"> </w:t>
      </w:r>
      <w:r w:rsidRPr="00347A34">
        <w:rPr>
          <w:rFonts w:ascii="Times New Roman" w:hAnsi="Times New Roman"/>
          <w:lang w:val="id-ID"/>
        </w:rPr>
        <w:t>jaringan untuk memperbaiki diri atau mengganti diri dan</w:t>
      </w:r>
      <w:r w:rsidRPr="00347A34">
        <w:rPr>
          <w:rFonts w:ascii="Times New Roman" w:hAnsi="Times New Roman"/>
        </w:rPr>
        <w:t xml:space="preserve"> </w:t>
      </w:r>
      <w:r w:rsidRPr="00347A34">
        <w:rPr>
          <w:rFonts w:ascii="Times New Roman" w:hAnsi="Times New Roman"/>
          <w:lang w:val="id-ID"/>
        </w:rPr>
        <w:t>mempertahankan</w:t>
      </w:r>
      <w:r w:rsidRPr="00347A34">
        <w:rPr>
          <w:rFonts w:ascii="Times New Roman" w:hAnsi="Times New Roman"/>
        </w:rPr>
        <w:t xml:space="preserve"> </w:t>
      </w:r>
      <w:r w:rsidRPr="00347A34">
        <w:rPr>
          <w:rFonts w:ascii="Times New Roman" w:hAnsi="Times New Roman"/>
          <w:lang w:val="id-ID"/>
        </w:rPr>
        <w:t>struktur dan fungsi normalnya sehingga tidak dapat bertahan terhadap jejas (termasuk infeksi) dan memperbaiki kerusakan yang diderita (</w:t>
      </w:r>
      <w:r w:rsidRPr="00347A34">
        <w:rPr>
          <w:rFonts w:ascii="Times New Roman" w:hAnsi="Times New Roman"/>
        </w:rPr>
        <w:t xml:space="preserve">Martono &amp; Pranarka </w:t>
      </w:r>
      <w:r w:rsidRPr="00347A34">
        <w:rPr>
          <w:rFonts w:ascii="Times New Roman" w:hAnsi="Times New Roman"/>
          <w:lang w:val="id-ID"/>
        </w:rPr>
        <w:t>20</w:t>
      </w:r>
      <w:r w:rsidRPr="00347A34">
        <w:rPr>
          <w:rFonts w:ascii="Times New Roman" w:hAnsi="Times New Roman"/>
        </w:rPr>
        <w:t xml:space="preserve">09). Menua senantiasa disertai dengan perubahan di semua sistem didalam tubuh manusia. Perubahan di semua sistem di dalam tubuh manusia tersebut </w:t>
      </w:r>
      <w:r w:rsidRPr="00347A34">
        <w:rPr>
          <w:rFonts w:ascii="Times New Roman" w:hAnsi="Times New Roman"/>
          <w:lang w:val="id-ID"/>
        </w:rPr>
        <w:t xml:space="preserve">salah satu </w:t>
      </w:r>
      <w:r w:rsidRPr="00347A34">
        <w:rPr>
          <w:rFonts w:ascii="Times New Roman" w:hAnsi="Times New Roman"/>
        </w:rPr>
        <w:t xml:space="preserve">misalnya </w:t>
      </w:r>
      <w:r w:rsidRPr="00347A34">
        <w:rPr>
          <w:rFonts w:ascii="Times New Roman" w:hAnsi="Times New Roman"/>
          <w:lang w:val="id-ID"/>
        </w:rPr>
        <w:t xml:space="preserve">terdapat </w:t>
      </w:r>
      <w:r w:rsidRPr="00347A34">
        <w:rPr>
          <w:rFonts w:ascii="Times New Roman" w:hAnsi="Times New Roman"/>
        </w:rPr>
        <w:t xml:space="preserve">pada sistem saraf. Perubahan tersebut dapat mengakibatkan terjadinya penurunan dari fungsi kerja otak. </w:t>
      </w:r>
      <w:r w:rsidRPr="00347A34">
        <w:rPr>
          <w:rFonts w:ascii="Times New Roman" w:hAnsi="Times New Roman"/>
          <w:lang w:val="id-ID"/>
        </w:rPr>
        <w:t>Berat otak pada lansia umumnya</w:t>
      </w:r>
      <w:r w:rsidRPr="00347A34">
        <w:rPr>
          <w:rFonts w:ascii="Times New Roman" w:hAnsi="Times New Roman"/>
        </w:rPr>
        <w:t xml:space="preserve"> </w:t>
      </w:r>
      <w:r w:rsidRPr="00347A34">
        <w:rPr>
          <w:rFonts w:ascii="Times New Roman" w:hAnsi="Times New Roman"/>
          <w:lang w:val="id-ID"/>
        </w:rPr>
        <w:t>menurun 10-20%. Penurunan ini terjadi pada usia 30-70 tahun (Fatmah 2010). P</w:t>
      </w:r>
      <w:r w:rsidRPr="00347A34">
        <w:rPr>
          <w:rFonts w:ascii="Times New Roman" w:hAnsi="Times New Roman"/>
        </w:rPr>
        <w:t xml:space="preserve">enelitian </w:t>
      </w:r>
      <w:r w:rsidRPr="00347A34">
        <w:rPr>
          <w:rFonts w:ascii="Times New Roman" w:hAnsi="Times New Roman"/>
          <w:lang w:val="id-ID"/>
        </w:rPr>
        <w:t xml:space="preserve">terkini </w:t>
      </w:r>
      <w:r w:rsidRPr="00347A34">
        <w:rPr>
          <w:rFonts w:ascii="Times New Roman" w:hAnsi="Times New Roman"/>
        </w:rPr>
        <w:t xml:space="preserve">menyebutkan bahwa walaupun tanpa adanya penyakit </w:t>
      </w:r>
      <w:r w:rsidRPr="00347A34">
        <w:rPr>
          <w:rFonts w:ascii="Times New Roman" w:hAnsi="Times New Roman"/>
        </w:rPr>
        <w:lastRenderedPageBreak/>
        <w:t xml:space="preserve">neurodegeneratif, jelas terdapat perubahan struktur otak manusia seiring bertambahnya usia. </w:t>
      </w:r>
      <w:r w:rsidRPr="00347A34">
        <w:rPr>
          <w:rFonts w:ascii="Times New Roman" w:hAnsi="Times New Roman"/>
          <w:lang w:val="id-ID"/>
        </w:rPr>
        <w:t>Serta, perubahan patologis pada</w:t>
      </w:r>
      <w:r w:rsidRPr="00347A34">
        <w:rPr>
          <w:rFonts w:ascii="Times New Roman" w:hAnsi="Times New Roman"/>
        </w:rPr>
        <w:t xml:space="preserve"> </w:t>
      </w:r>
      <w:r w:rsidRPr="00347A34">
        <w:rPr>
          <w:rFonts w:ascii="Times New Roman" w:hAnsi="Times New Roman"/>
          <w:lang w:val="id-ID"/>
        </w:rPr>
        <w:t>serebrovaskular juga berhubungan dengan kemunduran fungsi kognitif (</w:t>
      </w:r>
      <w:r w:rsidRPr="00347A34">
        <w:rPr>
          <w:rFonts w:ascii="Times New Roman" w:hAnsi="Times New Roman"/>
        </w:rPr>
        <w:t>Kuczynski</w:t>
      </w:r>
      <w:r w:rsidRPr="00347A34">
        <w:rPr>
          <w:rFonts w:ascii="Times New Roman" w:hAnsi="Times New Roman"/>
          <w:lang w:val="id-ID"/>
        </w:rPr>
        <w:t xml:space="preserve"> 2009). </w:t>
      </w:r>
      <w:r w:rsidRPr="00347A34">
        <w:rPr>
          <w:rFonts w:ascii="Times New Roman" w:hAnsi="Times New Roman"/>
        </w:rPr>
        <w:t>Hal tersebut tentunya juga akan berpengaruh pada aktivitas sehari-hari (</w:t>
      </w:r>
      <w:r w:rsidRPr="00347A34">
        <w:rPr>
          <w:rFonts w:ascii="Times New Roman" w:hAnsi="Times New Roman"/>
          <w:i/>
        </w:rPr>
        <w:t>Activities of Daily Living-ADL</w:t>
      </w:r>
      <w:r w:rsidRPr="00347A34">
        <w:rPr>
          <w:rFonts w:ascii="Times New Roman" w:hAnsi="Times New Roman"/>
        </w:rPr>
        <w:t xml:space="preserve">) sehingga dapat menurunkan kualitas hidup lansia yang berimplikasi pada </w:t>
      </w:r>
      <w:r w:rsidRPr="00347A34">
        <w:rPr>
          <w:rFonts w:ascii="Times New Roman" w:hAnsi="Times New Roman"/>
          <w:lang w:val="id-ID"/>
        </w:rPr>
        <w:t>kemandirian</w:t>
      </w:r>
      <w:r w:rsidRPr="00347A34">
        <w:rPr>
          <w:rFonts w:ascii="Times New Roman" w:hAnsi="Times New Roman"/>
        </w:rPr>
        <w:t xml:space="preserve"> dalam melakukan aktivitas hidup sehari-hari (Nugroho 200</w:t>
      </w:r>
      <w:r w:rsidRPr="00347A34">
        <w:rPr>
          <w:rFonts w:ascii="Times New Roman" w:hAnsi="Times New Roman"/>
          <w:lang w:val="id-ID"/>
        </w:rPr>
        <w:t>8</w:t>
      </w:r>
      <w:r w:rsidRPr="00347A34">
        <w:rPr>
          <w:rFonts w:ascii="Times New Roman" w:hAnsi="Times New Roman"/>
        </w:rPr>
        <w:t>).</w:t>
      </w:r>
    </w:p>
    <w:p w:rsidR="00151AF8" w:rsidRPr="00347A34" w:rsidRDefault="00151AF8" w:rsidP="00151AF8">
      <w:pPr>
        <w:spacing w:after="0" w:line="240" w:lineRule="auto"/>
        <w:contextualSpacing/>
        <w:rPr>
          <w:rFonts w:ascii="Times New Roman" w:hAnsi="Times New Roman"/>
        </w:rPr>
      </w:pPr>
    </w:p>
    <w:p w:rsidR="00151AF8" w:rsidRPr="00347A34" w:rsidRDefault="00151AF8" w:rsidP="00151AF8">
      <w:pPr>
        <w:spacing w:after="0" w:line="240" w:lineRule="auto"/>
        <w:contextualSpacing/>
        <w:rPr>
          <w:rFonts w:ascii="Times New Roman" w:hAnsi="Times New Roman"/>
        </w:rPr>
      </w:pPr>
      <w:r w:rsidRPr="00347A34">
        <w:rPr>
          <w:rFonts w:ascii="Times New Roman" w:hAnsi="Times New Roman"/>
        </w:rPr>
        <w:t>Penurunan fungsi kognitif akan menyebabkan gangguan pada sistem saraf pusat, yaitu pengurang</w:t>
      </w:r>
      <w:r w:rsidRPr="00347A34">
        <w:rPr>
          <w:rFonts w:ascii="Times New Roman" w:hAnsi="Times New Roman"/>
          <w:lang w:val="id-ID"/>
        </w:rPr>
        <w:t>a</w:t>
      </w:r>
      <w:r w:rsidRPr="00347A34">
        <w:rPr>
          <w:rFonts w:ascii="Times New Roman" w:hAnsi="Times New Roman"/>
        </w:rPr>
        <w:t>n massa otak dan penguran</w:t>
      </w:r>
      <w:r w:rsidRPr="00347A34">
        <w:rPr>
          <w:rFonts w:ascii="Times New Roman" w:hAnsi="Times New Roman"/>
          <w:lang w:val="id-ID"/>
        </w:rPr>
        <w:t>gan</w:t>
      </w:r>
      <w:r w:rsidRPr="00347A34">
        <w:rPr>
          <w:rFonts w:ascii="Times New Roman" w:hAnsi="Times New Roman"/>
        </w:rPr>
        <w:t xml:space="preserve"> aliran darah otak. Selanjutnya akan menyebabkan atrosi</w:t>
      </w:r>
      <w:r w:rsidRPr="00347A34">
        <w:rPr>
          <w:rFonts w:ascii="Times New Roman" w:hAnsi="Times New Roman"/>
          <w:lang w:val="id-ID"/>
        </w:rPr>
        <w:t>t</w:t>
      </w:r>
      <w:r w:rsidRPr="00347A34">
        <w:rPr>
          <w:rFonts w:ascii="Times New Roman" w:hAnsi="Times New Roman"/>
        </w:rPr>
        <w:t xml:space="preserve"> berploriferasi sehingga </w:t>
      </w:r>
      <w:r w:rsidRPr="00347A34">
        <w:rPr>
          <w:rFonts w:ascii="Times New Roman" w:hAnsi="Times New Roman"/>
          <w:i/>
        </w:rPr>
        <w:t>neurotransmitter</w:t>
      </w:r>
      <w:r w:rsidRPr="00347A34">
        <w:rPr>
          <w:rFonts w:ascii="Times New Roman" w:hAnsi="Times New Roman"/>
        </w:rPr>
        <w:t xml:space="preserve"> (dopamin dan serotonin) akan berubah. Perubahan pada </w:t>
      </w:r>
      <w:r w:rsidRPr="00347A34">
        <w:rPr>
          <w:rFonts w:ascii="Times New Roman" w:hAnsi="Times New Roman"/>
          <w:i/>
        </w:rPr>
        <w:lastRenderedPageBreak/>
        <w:t>neurotransmitter</w:t>
      </w:r>
      <w:r w:rsidRPr="00347A34">
        <w:rPr>
          <w:rFonts w:ascii="Times New Roman" w:hAnsi="Times New Roman"/>
        </w:rPr>
        <w:t xml:space="preserve"> ini akan meningkatkan aktivitas enzim monoaminoksidase (</w:t>
      </w:r>
      <w:r w:rsidRPr="00347A34">
        <w:rPr>
          <w:rFonts w:ascii="Times New Roman" w:hAnsi="Times New Roman"/>
          <w:i/>
        </w:rPr>
        <w:t>MAO</w:t>
      </w:r>
      <w:r w:rsidRPr="00347A34">
        <w:rPr>
          <w:rFonts w:ascii="Times New Roman" w:hAnsi="Times New Roman"/>
        </w:rPr>
        <w:t xml:space="preserve">) (Pranarka 2006). Hal ini akan membawa dampak pada melambatnya proses sentral dan waktu reaksi sehingga fungsi sosial dan okupasional akan mengalami penurunan yang signifikan pada kemampuan sebelumnya (McGilton 2007). </w:t>
      </w:r>
      <w:r w:rsidRPr="00347A34">
        <w:rPr>
          <w:rFonts w:ascii="Times New Roman" w:hAnsi="Times New Roman"/>
          <w:lang w:val="id-ID"/>
        </w:rPr>
        <w:t>Hal inilah yang membuat</w:t>
      </w:r>
      <w:r w:rsidRPr="00347A34">
        <w:rPr>
          <w:rFonts w:ascii="Times New Roman" w:hAnsi="Times New Roman"/>
        </w:rPr>
        <w:t xml:space="preserve"> </w:t>
      </w:r>
      <w:r w:rsidRPr="00347A34">
        <w:rPr>
          <w:rFonts w:ascii="Times New Roman" w:hAnsi="Times New Roman"/>
          <w:lang w:val="id-ID"/>
        </w:rPr>
        <w:t>lansia menjadi kehilangan minat pada aktivitas hidup sehari-hari mereka.</w:t>
      </w:r>
      <w:r w:rsidRPr="00347A34">
        <w:rPr>
          <w:rFonts w:ascii="Times New Roman" w:hAnsi="Times New Roman"/>
        </w:rPr>
        <w:t xml:space="preserve"> Lansia menjadi memerlukan beberapa bantuan untuk melakukan beberapa aktivitas yang semula mereka mampu untuk melakukannya sendiri. </w:t>
      </w:r>
    </w:p>
    <w:p w:rsidR="00151AF8" w:rsidRPr="00347A34" w:rsidRDefault="00151AF8" w:rsidP="00151AF8">
      <w:pPr>
        <w:spacing w:after="0" w:line="240" w:lineRule="auto"/>
        <w:contextualSpacing/>
        <w:rPr>
          <w:rFonts w:ascii="Times New Roman" w:hAnsi="Times New Roman"/>
        </w:rPr>
      </w:pPr>
    </w:p>
    <w:p w:rsidR="00F833C2" w:rsidRDefault="00151AF8" w:rsidP="00151AF8">
      <w:pPr>
        <w:spacing w:after="0" w:line="240" w:lineRule="auto"/>
        <w:contextualSpacing/>
        <w:rPr>
          <w:rFonts w:ascii="Times New Roman" w:hAnsi="Times New Roman"/>
        </w:rPr>
      </w:pPr>
      <w:r w:rsidRPr="00347A34">
        <w:rPr>
          <w:rFonts w:ascii="Times New Roman" w:hAnsi="Times New Roman"/>
        </w:rPr>
        <w:t xml:space="preserve">Diperkirakan bahwa sepertiga orang dewasa akan mengalami penurunan fungsi kognitif secara bertahap yang dikenal sebagai gangguan kognitif ringan seiring dengan bertambahnya usia mereka (Rendah 2004). Dilaporkan bahwa, angka penurunan fungsi kognitif di Eropa utara mencapai 70% (Pisani 2003). </w:t>
      </w:r>
      <w:r w:rsidRPr="00347A34">
        <w:rPr>
          <w:rFonts w:ascii="Times New Roman" w:hAnsi="Times New Roman"/>
          <w:lang w:val="id-ID"/>
        </w:rPr>
        <w:t>Padahal,</w:t>
      </w:r>
      <w:r w:rsidRPr="00347A34">
        <w:rPr>
          <w:rFonts w:ascii="Times New Roman" w:hAnsi="Times New Roman"/>
        </w:rPr>
        <w:t xml:space="preserve"> </w:t>
      </w:r>
      <w:r w:rsidRPr="00347A34">
        <w:rPr>
          <w:rFonts w:ascii="Times New Roman" w:hAnsi="Times New Roman"/>
          <w:lang w:val="id-ID"/>
        </w:rPr>
        <w:t>fungsi</w:t>
      </w:r>
      <w:r w:rsidRPr="00347A34">
        <w:rPr>
          <w:rFonts w:ascii="Times New Roman" w:hAnsi="Times New Roman"/>
        </w:rPr>
        <w:t xml:space="preserve"> </w:t>
      </w:r>
      <w:r w:rsidRPr="00347A34">
        <w:rPr>
          <w:rFonts w:ascii="Times New Roman" w:hAnsi="Times New Roman"/>
          <w:lang w:val="id-ID"/>
        </w:rPr>
        <w:t>kognitif</w:t>
      </w:r>
      <w:r w:rsidRPr="00347A34">
        <w:rPr>
          <w:rFonts w:ascii="Times New Roman" w:hAnsi="Times New Roman"/>
        </w:rPr>
        <w:t xml:space="preserve"> memegang peranan penting dalam memori dan sebagian besar aktivitas sehari-hari.</w:t>
      </w:r>
      <w:r w:rsidRPr="00347A34">
        <w:rPr>
          <w:rFonts w:ascii="Times New Roman" w:hAnsi="Times New Roman"/>
          <w:lang w:val="id-ID"/>
        </w:rPr>
        <w:t xml:space="preserve"> Dampaknya, fungsi fisik dan psikis lansia akan terganggu. </w:t>
      </w:r>
      <w:r w:rsidRPr="00347A34">
        <w:rPr>
          <w:rFonts w:ascii="Times New Roman" w:hAnsi="Times New Roman"/>
        </w:rPr>
        <w:t xml:space="preserve">Rasio ketergantungan lanjut usia yang bisa digolongkan dalam penurunan kemandirian adalah 13,72 di tahun 2008 (Susenas 2009). Ini berarti 14 lansia didukung oleh 100 orang usia muda (15-44 tahun). </w:t>
      </w:r>
      <w:r w:rsidRPr="00347A34">
        <w:rPr>
          <w:rFonts w:ascii="Times New Roman" w:hAnsi="Times New Roman"/>
          <w:lang w:val="id-ID"/>
        </w:rPr>
        <w:t>Gangguan yang terjadi pada fungsi fisik</w:t>
      </w:r>
      <w:r w:rsidRPr="00347A34">
        <w:rPr>
          <w:rFonts w:ascii="Times New Roman" w:hAnsi="Times New Roman"/>
        </w:rPr>
        <w:t xml:space="preserve"> </w:t>
      </w:r>
      <w:r w:rsidRPr="00347A34">
        <w:rPr>
          <w:rFonts w:ascii="Times New Roman" w:hAnsi="Times New Roman"/>
          <w:lang w:val="id-ID"/>
        </w:rPr>
        <w:t>misalnya yaitu menurunnya fungsi panca indera, minat dan fungsi organ seksual serta kemampuan motorik. Gangguan yang terjadi pada fungsi psikis misalnya yaitu lansia menjadi sering mengalami perasaan rendah diri,</w:t>
      </w:r>
      <w:r w:rsidRPr="00347A34">
        <w:rPr>
          <w:rFonts w:ascii="Times New Roman" w:hAnsi="Times New Roman"/>
        </w:rPr>
        <w:t xml:space="preserve"> </w:t>
      </w:r>
      <w:r w:rsidRPr="00347A34">
        <w:rPr>
          <w:rFonts w:ascii="Times New Roman" w:hAnsi="Times New Roman"/>
          <w:lang w:val="id-ID"/>
        </w:rPr>
        <w:t>bersalah atau merasa tidak berguna lagi, apalagi bila mereka telah</w:t>
      </w:r>
      <w:r w:rsidRPr="00347A34">
        <w:rPr>
          <w:rFonts w:ascii="Times New Roman" w:hAnsi="Times New Roman"/>
        </w:rPr>
        <w:t xml:space="preserve"> </w:t>
      </w:r>
      <w:r w:rsidRPr="00347A34">
        <w:rPr>
          <w:rFonts w:ascii="Times New Roman" w:hAnsi="Times New Roman"/>
          <w:lang w:val="id-ID"/>
        </w:rPr>
        <w:t>ditinggal mati oleh pasangan hidupnya. Kondisi-kondisi seperti ini membuat</w:t>
      </w:r>
      <w:r w:rsidRPr="00347A34">
        <w:rPr>
          <w:rFonts w:ascii="Times New Roman" w:hAnsi="Times New Roman"/>
        </w:rPr>
        <w:t xml:space="preserve"> </w:t>
      </w:r>
      <w:r w:rsidRPr="00347A34">
        <w:rPr>
          <w:rFonts w:ascii="Times New Roman" w:hAnsi="Times New Roman"/>
          <w:lang w:val="id-ID"/>
        </w:rPr>
        <w:t>mereka menutup diri dengan orang muda ataupun sebayanya sehingga sudah tidak berminat untuk kontak sosial (Pieter &amp; Lubis 2010).</w:t>
      </w:r>
      <w:r w:rsidRPr="00347A34">
        <w:rPr>
          <w:rFonts w:ascii="Times New Roman" w:hAnsi="Times New Roman"/>
        </w:rPr>
        <w:t xml:space="preserve"> </w:t>
      </w:r>
      <w:r w:rsidRPr="00347A34">
        <w:rPr>
          <w:rFonts w:ascii="Times New Roman" w:hAnsi="Times New Roman"/>
          <w:lang w:val="id-ID"/>
        </w:rPr>
        <w:t xml:space="preserve">Data yang diperoleh peneliti dari UPT PSLU Pasuruan, 7 dari </w:t>
      </w:r>
      <w:r w:rsidRPr="00347A34">
        <w:rPr>
          <w:rFonts w:ascii="Times New Roman" w:hAnsi="Times New Roman"/>
        </w:rPr>
        <w:t xml:space="preserve">10 </w:t>
      </w:r>
      <w:r w:rsidRPr="00347A34">
        <w:rPr>
          <w:rFonts w:ascii="Times New Roman" w:hAnsi="Times New Roman"/>
          <w:lang w:val="id-ID"/>
        </w:rPr>
        <w:t xml:space="preserve">lansia yang tinggal disana telah mengalami penurunan fungsi kognitif. </w:t>
      </w:r>
      <w:r w:rsidRPr="00347A34">
        <w:rPr>
          <w:rFonts w:ascii="Times New Roman" w:hAnsi="Times New Roman"/>
        </w:rPr>
        <w:t xml:space="preserve">Hal ini dibuktikan dengan skor </w:t>
      </w:r>
      <w:r w:rsidRPr="00347A34">
        <w:rPr>
          <w:rFonts w:ascii="Times New Roman" w:hAnsi="Times New Roman"/>
          <w:i/>
        </w:rPr>
        <w:t xml:space="preserve">MMSE </w:t>
      </w:r>
      <w:r w:rsidRPr="00347A34">
        <w:rPr>
          <w:rFonts w:ascii="Times New Roman" w:hAnsi="Times New Roman"/>
        </w:rPr>
        <w:t xml:space="preserve">&lt; 24. </w:t>
      </w:r>
      <w:r w:rsidRPr="00347A34">
        <w:rPr>
          <w:rFonts w:ascii="Times New Roman" w:hAnsi="Times New Roman"/>
          <w:lang w:val="id-ID"/>
        </w:rPr>
        <w:t>Dan dari 7 lansia tersebut, sebanyak 3 orang telah mengalami kemunduran dalam aktivitas sehari-hariny</w:t>
      </w:r>
      <w:r w:rsidRPr="00347A34">
        <w:rPr>
          <w:rFonts w:ascii="Times New Roman" w:hAnsi="Times New Roman"/>
        </w:rPr>
        <w:t>a dengan ditunjukkan oleh Indeks Katz B, E dan F.</w:t>
      </w:r>
      <w:r w:rsidR="00F833C2">
        <w:rPr>
          <w:rFonts w:ascii="Times New Roman" w:hAnsi="Times New Roman"/>
        </w:rPr>
        <w:t xml:space="preserve"> </w:t>
      </w:r>
      <w:r w:rsidRPr="00347A34">
        <w:rPr>
          <w:rFonts w:ascii="Times New Roman" w:hAnsi="Times New Roman"/>
          <w:lang w:val="id-ID"/>
        </w:rPr>
        <w:t>Kemandirian lansia berdasarkan indeks Katz (Gallo 1998)</w:t>
      </w:r>
      <w:r w:rsidRPr="00347A34">
        <w:rPr>
          <w:rFonts w:ascii="Times New Roman" w:hAnsi="Times New Roman"/>
        </w:rPr>
        <w:t xml:space="preserve"> </w:t>
      </w:r>
      <w:r w:rsidRPr="00347A34">
        <w:rPr>
          <w:rFonts w:ascii="Times New Roman" w:hAnsi="Times New Roman"/>
          <w:lang w:val="id-ID"/>
        </w:rPr>
        <w:t>meliputi</w:t>
      </w:r>
      <w:r w:rsidRPr="00347A34">
        <w:rPr>
          <w:rFonts w:ascii="Times New Roman" w:hAnsi="Times New Roman"/>
        </w:rPr>
        <w:t xml:space="preserve"> </w:t>
      </w:r>
      <w:r w:rsidRPr="00347A34">
        <w:rPr>
          <w:rFonts w:ascii="Times New Roman" w:hAnsi="Times New Roman"/>
          <w:lang w:val="id-ID"/>
        </w:rPr>
        <w:t xml:space="preserve">makan/minum, mandi/berpakaian, </w:t>
      </w:r>
      <w:r w:rsidRPr="00347A34">
        <w:rPr>
          <w:rFonts w:ascii="Times New Roman" w:hAnsi="Times New Roman"/>
          <w:i/>
          <w:lang w:val="id-ID"/>
        </w:rPr>
        <w:t>toiletting/continentia</w:t>
      </w:r>
      <w:r w:rsidRPr="00347A34">
        <w:rPr>
          <w:rFonts w:ascii="Times New Roman" w:hAnsi="Times New Roman"/>
          <w:lang w:val="id-ID"/>
        </w:rPr>
        <w:t xml:space="preserve"> dan</w:t>
      </w:r>
      <w:r w:rsidRPr="00347A34">
        <w:rPr>
          <w:rFonts w:ascii="Times New Roman" w:hAnsi="Times New Roman"/>
        </w:rPr>
        <w:t xml:space="preserve"> </w:t>
      </w:r>
      <w:r w:rsidRPr="00347A34">
        <w:rPr>
          <w:rFonts w:ascii="Times New Roman" w:hAnsi="Times New Roman"/>
          <w:lang w:val="id-ID"/>
        </w:rPr>
        <w:t>berpindah.</w:t>
      </w:r>
      <w:r w:rsidRPr="00347A34">
        <w:rPr>
          <w:rFonts w:ascii="Times New Roman" w:hAnsi="Times New Roman"/>
        </w:rPr>
        <w:t xml:space="preserve"> </w:t>
      </w:r>
    </w:p>
    <w:p w:rsidR="00B251B7" w:rsidRPr="00347A34" w:rsidRDefault="00B251B7" w:rsidP="00151AF8">
      <w:pPr>
        <w:spacing w:after="0" w:line="240" w:lineRule="auto"/>
        <w:contextualSpacing/>
        <w:rPr>
          <w:rFonts w:ascii="Times New Roman" w:hAnsi="Times New Roman"/>
          <w:b/>
        </w:rPr>
      </w:pPr>
      <w:r w:rsidRPr="00347A34">
        <w:rPr>
          <w:rFonts w:ascii="Times New Roman" w:hAnsi="Times New Roman"/>
          <w:b/>
        </w:rPr>
        <w:lastRenderedPageBreak/>
        <w:t>METODE PENELITIAN</w:t>
      </w:r>
    </w:p>
    <w:p w:rsidR="00B251B7" w:rsidRPr="00347A34" w:rsidRDefault="00B251B7" w:rsidP="007941AE">
      <w:pPr>
        <w:tabs>
          <w:tab w:val="left" w:pos="810"/>
          <w:tab w:val="left" w:pos="1080"/>
        </w:tabs>
        <w:spacing w:after="0" w:line="240" w:lineRule="auto"/>
        <w:rPr>
          <w:rFonts w:ascii="Times New Roman" w:hAnsi="Times New Roman"/>
        </w:rPr>
      </w:pPr>
      <w:r w:rsidRPr="00347A34">
        <w:rPr>
          <w:rFonts w:ascii="Times New Roman" w:hAnsi="Times New Roman"/>
        </w:rPr>
        <w:t xml:space="preserve">Desain yang digunakan dalam penelitian ini adalah </w:t>
      </w:r>
      <w:r w:rsidRPr="00347A34">
        <w:rPr>
          <w:rFonts w:ascii="Times New Roman" w:hAnsi="Times New Roman"/>
          <w:i/>
        </w:rPr>
        <w:t xml:space="preserve">cross sectional, </w:t>
      </w:r>
      <w:r w:rsidRPr="00347A34">
        <w:rPr>
          <w:rFonts w:ascii="Times New Roman" w:hAnsi="Times New Roman"/>
        </w:rPr>
        <w:t xml:space="preserve">yaitu menganalisis hubungan fungsi kognitif dengan kemandirian dalam melakukan </w:t>
      </w:r>
      <w:r w:rsidRPr="00347A34">
        <w:rPr>
          <w:rFonts w:ascii="Times New Roman" w:hAnsi="Times New Roman"/>
          <w:i/>
        </w:rPr>
        <w:t xml:space="preserve">ADL </w:t>
      </w:r>
      <w:r w:rsidRPr="00347A34">
        <w:rPr>
          <w:rFonts w:ascii="Times New Roman" w:hAnsi="Times New Roman"/>
        </w:rPr>
        <w:t xml:space="preserve">pada lansia di UPT PSLU Pasuruaan. Populasi target pada penelitian ini ialah lansia yang tinggal di </w:t>
      </w:r>
      <w:r w:rsidRPr="00347A34">
        <w:rPr>
          <w:rFonts w:ascii="Times New Roman" w:hAnsi="Times New Roman"/>
          <w:lang w:val="id-ID"/>
        </w:rPr>
        <w:t>UPT PSLU Pasuruan</w:t>
      </w:r>
      <w:r w:rsidRPr="00347A34">
        <w:rPr>
          <w:rFonts w:ascii="Times New Roman" w:hAnsi="Times New Roman"/>
        </w:rPr>
        <w:t xml:space="preserve"> pada saat penelitian</w:t>
      </w:r>
      <w:r w:rsidRPr="00347A34">
        <w:rPr>
          <w:rFonts w:ascii="Times New Roman" w:hAnsi="Times New Roman"/>
          <w:lang w:val="id-ID"/>
        </w:rPr>
        <w:t>,</w:t>
      </w:r>
      <w:r w:rsidRPr="00347A34">
        <w:rPr>
          <w:rFonts w:ascii="Times New Roman" w:hAnsi="Times New Roman"/>
        </w:rPr>
        <w:t xml:space="preserve"> </w:t>
      </w:r>
      <w:r w:rsidRPr="00347A34">
        <w:rPr>
          <w:rFonts w:ascii="Times New Roman" w:hAnsi="Times New Roman"/>
          <w:lang w:val="id-ID"/>
        </w:rPr>
        <w:t>y</w:t>
      </w:r>
      <w:r w:rsidRPr="00347A34">
        <w:rPr>
          <w:rFonts w:ascii="Times New Roman" w:hAnsi="Times New Roman"/>
        </w:rPr>
        <w:t xml:space="preserve">aitu sejumlah 95 orang dan populasi terjangkaunya dengan mengacu pada definisi lansia dari </w:t>
      </w:r>
      <w:r w:rsidRPr="00347A34">
        <w:rPr>
          <w:rFonts w:ascii="Times New Roman" w:hAnsi="Times New Roman"/>
          <w:i/>
        </w:rPr>
        <w:t>WHO</w:t>
      </w:r>
      <w:r w:rsidRPr="00347A34">
        <w:rPr>
          <w:rFonts w:ascii="Times New Roman" w:hAnsi="Times New Roman"/>
        </w:rPr>
        <w:t xml:space="preserve"> yaitu 91 orang. Besar sampel yang digunakan dalam penelitian ini adalah 33 orang dengan kriteria inklusi: 1) Tingkat pendidikan minimal sekolah dasar (SD), 2) Lansia yang dapat membaca dan menulis dan 3) Lansia yang kooperatif dan dapat diajak berkomunikasi serta kriteria eks</w:t>
      </w:r>
      <w:r w:rsidR="00407B65" w:rsidRPr="00347A34">
        <w:rPr>
          <w:rFonts w:ascii="Times New Roman" w:hAnsi="Times New Roman"/>
        </w:rPr>
        <w:t>k</w:t>
      </w:r>
      <w:r w:rsidRPr="00347A34">
        <w:rPr>
          <w:rFonts w:ascii="Times New Roman" w:hAnsi="Times New Roman"/>
        </w:rPr>
        <w:t xml:space="preserve">lusi: </w:t>
      </w:r>
      <w:r w:rsidR="00407B65" w:rsidRPr="00347A34">
        <w:rPr>
          <w:rFonts w:ascii="Times New Roman" w:hAnsi="Times New Roman"/>
        </w:rPr>
        <w:t xml:space="preserve">1) Kecacatan ekstremitas atas dominan karena stroke, 2) Kelumpuhan ekstremitas atas dominan karena </w:t>
      </w:r>
      <w:r w:rsidR="00407B65" w:rsidRPr="00347A34">
        <w:rPr>
          <w:rFonts w:ascii="Times New Roman" w:hAnsi="Times New Roman"/>
          <w:i/>
        </w:rPr>
        <w:t xml:space="preserve">non-union, </w:t>
      </w:r>
      <w:r w:rsidR="00407B65" w:rsidRPr="00347A34">
        <w:rPr>
          <w:rFonts w:ascii="Times New Roman" w:hAnsi="Times New Roman"/>
        </w:rPr>
        <w:t>3) Tuna netra atau tuna rungu dan 4) Gangguan jiwa.</w:t>
      </w:r>
      <w:r w:rsidR="007941AE" w:rsidRPr="00347A34">
        <w:rPr>
          <w:rFonts w:ascii="Times New Roman" w:hAnsi="Times New Roman"/>
        </w:rPr>
        <w:t xml:space="preserve"> Variabel dalam penelitian  ini adalah fungsi kognitif dan kemandirian dalam melakukan </w:t>
      </w:r>
      <w:r w:rsidR="007941AE" w:rsidRPr="00347A34">
        <w:rPr>
          <w:rFonts w:ascii="Times New Roman" w:hAnsi="Times New Roman"/>
          <w:i/>
        </w:rPr>
        <w:t>ADL</w:t>
      </w:r>
      <w:r w:rsidR="00532E4C" w:rsidRPr="00347A34">
        <w:rPr>
          <w:rFonts w:ascii="Times New Roman" w:hAnsi="Times New Roman"/>
        </w:rPr>
        <w:t>.</w:t>
      </w:r>
    </w:p>
    <w:p w:rsidR="00532E4C" w:rsidRPr="00347A34" w:rsidRDefault="00532E4C" w:rsidP="007941AE">
      <w:pPr>
        <w:tabs>
          <w:tab w:val="left" w:pos="810"/>
          <w:tab w:val="left" w:pos="1080"/>
        </w:tabs>
        <w:spacing w:after="0" w:line="240" w:lineRule="auto"/>
        <w:rPr>
          <w:rFonts w:ascii="Times New Roman" w:hAnsi="Times New Roman"/>
        </w:rPr>
      </w:pPr>
    </w:p>
    <w:p w:rsidR="00532E4C" w:rsidRPr="00347A34" w:rsidRDefault="00532E4C" w:rsidP="007941AE">
      <w:pPr>
        <w:tabs>
          <w:tab w:val="left" w:pos="810"/>
          <w:tab w:val="left" w:pos="1080"/>
        </w:tabs>
        <w:spacing w:after="0" w:line="240" w:lineRule="auto"/>
        <w:rPr>
          <w:rFonts w:ascii="Times New Roman" w:hAnsi="Times New Roman"/>
        </w:rPr>
      </w:pPr>
      <w:r w:rsidRPr="00347A34">
        <w:rPr>
          <w:rFonts w:ascii="Times New Roman" w:hAnsi="Times New Roman"/>
        </w:rPr>
        <w:t xml:space="preserve">Pengumpulan data dalam penelitian ini melalui kuesioner dan observasi. Kuesioner </w:t>
      </w:r>
      <w:r w:rsidRPr="00347A34">
        <w:rPr>
          <w:rFonts w:ascii="Times New Roman" w:hAnsi="Times New Roman"/>
          <w:i/>
        </w:rPr>
        <w:t>Mini-mental State Examination (</w:t>
      </w:r>
      <w:r w:rsidR="00DB0019" w:rsidRPr="00347A34">
        <w:rPr>
          <w:rFonts w:ascii="Times New Roman" w:hAnsi="Times New Roman"/>
          <w:i/>
        </w:rPr>
        <w:t>MMSE</w:t>
      </w:r>
      <w:r w:rsidRPr="00347A34">
        <w:rPr>
          <w:rFonts w:ascii="Times New Roman" w:hAnsi="Times New Roman"/>
          <w:i/>
        </w:rPr>
        <w:t>)</w:t>
      </w:r>
      <w:r w:rsidR="00DB0019" w:rsidRPr="00347A34">
        <w:rPr>
          <w:rFonts w:ascii="Times New Roman" w:hAnsi="Times New Roman"/>
        </w:rPr>
        <w:t xml:space="preserve"> untuk memeriksa fungsi kognitif dan observasi langsung tingkat kemandirian responden melalui Indeks Katz.</w:t>
      </w:r>
      <w:r w:rsidR="005E29E9" w:rsidRPr="00347A34">
        <w:rPr>
          <w:rFonts w:ascii="Times New Roman" w:hAnsi="Times New Roman"/>
        </w:rPr>
        <w:t xml:space="preserve"> Analisis dengan menggunakan</w:t>
      </w:r>
      <w:r w:rsidR="003264C1" w:rsidRPr="00347A34">
        <w:rPr>
          <w:rFonts w:ascii="Times New Roman" w:hAnsi="Times New Roman"/>
        </w:rPr>
        <w:t xml:space="preserve"> uji korelasi Pearson dilakukan</w:t>
      </w:r>
      <w:r w:rsidR="005E29E9" w:rsidRPr="00347A34">
        <w:rPr>
          <w:rFonts w:ascii="Times New Roman" w:hAnsi="Times New Roman"/>
        </w:rPr>
        <w:t xml:space="preserve"> untuk mengetahui kekuatan hubungan dan signifikansi antara fungsi kognitif dengan kemandirian dalam melakukan </w:t>
      </w:r>
      <w:r w:rsidR="005E29E9" w:rsidRPr="00347A34">
        <w:rPr>
          <w:rFonts w:ascii="Times New Roman" w:hAnsi="Times New Roman"/>
          <w:i/>
        </w:rPr>
        <w:t xml:space="preserve">ADL </w:t>
      </w:r>
      <w:r w:rsidR="005E29E9" w:rsidRPr="00347A34">
        <w:rPr>
          <w:rFonts w:ascii="Times New Roman" w:hAnsi="Times New Roman"/>
        </w:rPr>
        <w:t>pada lansia di UPT PSLU Pasuruan.</w:t>
      </w:r>
    </w:p>
    <w:p w:rsidR="00460DC1" w:rsidRPr="00347A34" w:rsidRDefault="00460DC1" w:rsidP="007941AE">
      <w:pPr>
        <w:tabs>
          <w:tab w:val="left" w:pos="810"/>
          <w:tab w:val="left" w:pos="1080"/>
        </w:tabs>
        <w:spacing w:after="0" w:line="240" w:lineRule="auto"/>
        <w:rPr>
          <w:rFonts w:ascii="Times New Roman" w:hAnsi="Times New Roman"/>
        </w:rPr>
      </w:pPr>
    </w:p>
    <w:p w:rsidR="00460DC1" w:rsidRPr="00347A34" w:rsidRDefault="00460DC1" w:rsidP="007941AE">
      <w:pPr>
        <w:tabs>
          <w:tab w:val="left" w:pos="810"/>
          <w:tab w:val="left" w:pos="1080"/>
        </w:tabs>
        <w:spacing w:after="0" w:line="240" w:lineRule="auto"/>
        <w:rPr>
          <w:rFonts w:ascii="Times New Roman" w:hAnsi="Times New Roman"/>
          <w:b/>
        </w:rPr>
      </w:pPr>
      <w:r w:rsidRPr="00347A34">
        <w:rPr>
          <w:rFonts w:ascii="Times New Roman" w:hAnsi="Times New Roman"/>
          <w:b/>
        </w:rPr>
        <w:t>HASIL PENELITIAN</w:t>
      </w:r>
    </w:p>
    <w:p w:rsidR="00347A34" w:rsidRDefault="00C050B0" w:rsidP="007941AE">
      <w:pPr>
        <w:tabs>
          <w:tab w:val="left" w:pos="810"/>
          <w:tab w:val="left" w:pos="1080"/>
        </w:tabs>
        <w:spacing w:after="0" w:line="240" w:lineRule="auto"/>
        <w:rPr>
          <w:rFonts w:ascii="Times New Roman" w:hAnsi="Times New Roman"/>
        </w:rPr>
        <w:sectPr w:rsidR="00347A34" w:rsidSect="00347A34">
          <w:type w:val="continuous"/>
          <w:pgSz w:w="11909" w:h="16834" w:code="9"/>
          <w:pgMar w:top="1418" w:right="1418" w:bottom="1418" w:left="1701" w:header="720" w:footer="720" w:gutter="0"/>
          <w:cols w:num="2" w:space="720"/>
          <w:docGrid w:linePitch="360"/>
        </w:sectPr>
      </w:pPr>
      <w:r w:rsidRPr="00347A34">
        <w:rPr>
          <w:rFonts w:ascii="Times New Roman" w:hAnsi="Times New Roman"/>
        </w:rPr>
        <w:t xml:space="preserve">Berikut akan ditampilkan karakteristik demografi responden, hasil pemeriksaan fungsi kognitif, tingkat kemandirian dalam melakukan </w:t>
      </w:r>
      <w:r w:rsidRPr="00347A34">
        <w:rPr>
          <w:rFonts w:ascii="Times New Roman" w:hAnsi="Times New Roman"/>
          <w:i/>
        </w:rPr>
        <w:t xml:space="preserve">ADL </w:t>
      </w:r>
      <w:r w:rsidRPr="00347A34">
        <w:rPr>
          <w:rFonts w:ascii="Times New Roman" w:hAnsi="Times New Roman"/>
        </w:rPr>
        <w:t xml:space="preserve">dan hubungan antara fungsi kognitif dan kemandirian dalam melakukan </w:t>
      </w:r>
      <w:r w:rsidRPr="00347A34">
        <w:rPr>
          <w:rFonts w:ascii="Times New Roman" w:hAnsi="Times New Roman"/>
          <w:i/>
        </w:rPr>
        <w:t xml:space="preserve">ADL </w:t>
      </w:r>
      <w:r w:rsidRPr="00347A34">
        <w:rPr>
          <w:rFonts w:ascii="Times New Roman" w:hAnsi="Times New Roman"/>
        </w:rPr>
        <w:t>pada lansia di UPT PSLU Pasuruan.</w:t>
      </w:r>
      <w:r w:rsidR="001F62DB" w:rsidRPr="00347A34">
        <w:rPr>
          <w:rFonts w:ascii="Times New Roman" w:hAnsi="Times New Roman"/>
        </w:rPr>
        <w:t xml:space="preserve"> Hasil analisis statistik dengan uji korelasi Pearson didapatkan bahwa r = 0,143 dengan signifikansi (dua arah) = 0,428. Ini berarti tidak ada hubngan yang signifikan antara fungsi kognitif dengan kemandirian dalam melakukan </w:t>
      </w:r>
      <w:r w:rsidR="001F62DB" w:rsidRPr="00347A34">
        <w:rPr>
          <w:rFonts w:ascii="Times New Roman" w:hAnsi="Times New Roman"/>
          <w:i/>
        </w:rPr>
        <w:t xml:space="preserve">ADL </w:t>
      </w:r>
      <w:r w:rsidR="001F62DB" w:rsidRPr="00347A34">
        <w:rPr>
          <w:rFonts w:ascii="Times New Roman" w:hAnsi="Times New Roman"/>
        </w:rPr>
        <w:t>pada lansia di UPT PSLU Pasuruan.</w:t>
      </w:r>
    </w:p>
    <w:p w:rsidR="00460DC1" w:rsidRDefault="00460DC1" w:rsidP="007941AE">
      <w:pPr>
        <w:tabs>
          <w:tab w:val="left" w:pos="810"/>
          <w:tab w:val="left" w:pos="1080"/>
        </w:tabs>
        <w:spacing w:after="0" w:line="240" w:lineRule="auto"/>
        <w:rPr>
          <w:rFonts w:ascii="Times New Roman" w:hAnsi="Times New Roman"/>
        </w:rPr>
      </w:pPr>
    </w:p>
    <w:p w:rsidR="001F62DB" w:rsidRPr="001F62DB" w:rsidRDefault="001F62DB" w:rsidP="007941AE">
      <w:pPr>
        <w:tabs>
          <w:tab w:val="left" w:pos="810"/>
          <w:tab w:val="left" w:pos="1080"/>
        </w:tabs>
        <w:spacing w:after="0" w:line="240" w:lineRule="auto"/>
        <w:rPr>
          <w:rFonts w:ascii="Times New Roman" w:hAnsi="Times New Roman"/>
        </w:rPr>
      </w:pPr>
    </w:p>
    <w:p w:rsidR="00C050B0" w:rsidRDefault="009E14B6" w:rsidP="009E14B6">
      <w:pPr>
        <w:tabs>
          <w:tab w:val="left" w:pos="810"/>
          <w:tab w:val="left" w:pos="1080"/>
        </w:tabs>
        <w:spacing w:after="0" w:line="240" w:lineRule="auto"/>
        <w:jc w:val="center"/>
        <w:rPr>
          <w:rFonts w:ascii="Times New Roman" w:hAnsi="Times New Roman"/>
        </w:rPr>
      </w:pPr>
      <w:r>
        <w:rPr>
          <w:rFonts w:ascii="Times New Roman" w:hAnsi="Times New Roman"/>
        </w:rPr>
        <w:t>Tabel 1.</w:t>
      </w:r>
      <w:r>
        <w:rPr>
          <w:rFonts w:ascii="Times New Roman" w:hAnsi="Times New Roman"/>
        </w:rPr>
        <w:tab/>
      </w:r>
      <w:r w:rsidR="001175ED">
        <w:rPr>
          <w:rFonts w:ascii="Times New Roman" w:hAnsi="Times New Roman"/>
        </w:rPr>
        <w:t>Karakteristik demografi umum responden di UPT PSLU Pasuruan per 11 Juni 2012</w:t>
      </w:r>
    </w:p>
    <w:tbl>
      <w:tblPr>
        <w:tblStyle w:val="TableGrid"/>
        <w:tblW w:w="864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3652"/>
        <w:gridCol w:w="4448"/>
      </w:tblGrid>
      <w:tr w:rsidR="001175ED" w:rsidRPr="008465BC" w:rsidTr="001175ED">
        <w:tc>
          <w:tcPr>
            <w:tcW w:w="511" w:type="dxa"/>
          </w:tcPr>
          <w:p w:rsidR="001175ED" w:rsidRPr="008465BC" w:rsidRDefault="001175ED" w:rsidP="001175ED">
            <w:pPr>
              <w:spacing w:after="0" w:line="240" w:lineRule="auto"/>
              <w:contextualSpacing/>
              <w:jc w:val="center"/>
              <w:rPr>
                <w:rFonts w:ascii="Times New Roman" w:hAnsi="Times New Roman"/>
                <w:b/>
              </w:rPr>
            </w:pPr>
            <w:r w:rsidRPr="008465BC">
              <w:rPr>
                <w:rFonts w:ascii="Times New Roman" w:hAnsi="Times New Roman"/>
                <w:b/>
              </w:rPr>
              <w:t>No.</w:t>
            </w:r>
          </w:p>
        </w:tc>
        <w:tc>
          <w:tcPr>
            <w:tcW w:w="3662" w:type="dxa"/>
          </w:tcPr>
          <w:p w:rsidR="001175ED" w:rsidRPr="008465BC" w:rsidRDefault="001175ED" w:rsidP="001175ED">
            <w:pPr>
              <w:spacing w:after="0" w:line="240" w:lineRule="auto"/>
              <w:contextualSpacing/>
              <w:jc w:val="center"/>
              <w:rPr>
                <w:rFonts w:ascii="Times New Roman" w:hAnsi="Times New Roman"/>
                <w:b/>
              </w:rPr>
            </w:pPr>
            <w:r w:rsidRPr="008465BC">
              <w:rPr>
                <w:rFonts w:ascii="Times New Roman" w:hAnsi="Times New Roman"/>
                <w:b/>
              </w:rPr>
              <w:t>Karakteristik</w:t>
            </w:r>
          </w:p>
        </w:tc>
        <w:tc>
          <w:tcPr>
            <w:tcW w:w="4467" w:type="dxa"/>
          </w:tcPr>
          <w:p w:rsidR="001175ED" w:rsidRPr="008465BC" w:rsidRDefault="001175ED" w:rsidP="001175ED">
            <w:pPr>
              <w:spacing w:after="0" w:line="240" w:lineRule="auto"/>
              <w:contextualSpacing/>
              <w:jc w:val="center"/>
              <w:rPr>
                <w:rFonts w:ascii="Times New Roman" w:hAnsi="Times New Roman"/>
                <w:b/>
              </w:rPr>
            </w:pPr>
            <w:r w:rsidRPr="008465BC">
              <w:rPr>
                <w:rFonts w:ascii="Times New Roman" w:hAnsi="Times New Roman"/>
                <w:b/>
              </w:rPr>
              <w:t>n (%)</w:t>
            </w:r>
          </w:p>
        </w:tc>
      </w:tr>
      <w:tr w:rsidR="001175ED" w:rsidRPr="008465BC" w:rsidTr="001175ED">
        <w:trPr>
          <w:trHeight w:val="669"/>
        </w:trPr>
        <w:tc>
          <w:tcPr>
            <w:tcW w:w="511"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1.</w:t>
            </w:r>
          </w:p>
        </w:tc>
        <w:tc>
          <w:tcPr>
            <w:tcW w:w="3662"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Jenis kelamin</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Laki-laki</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Perempuan</w:t>
            </w:r>
          </w:p>
        </w:tc>
        <w:tc>
          <w:tcPr>
            <w:tcW w:w="4467" w:type="dxa"/>
          </w:tcPr>
          <w:p w:rsidR="001175ED" w:rsidRPr="008465BC" w:rsidRDefault="001175ED" w:rsidP="001175ED">
            <w:pPr>
              <w:spacing w:after="0" w:line="240" w:lineRule="auto"/>
              <w:contextualSpacing/>
              <w:jc w:val="center"/>
              <w:rPr>
                <w:rFonts w:ascii="Times New Roman" w:hAnsi="Times New Roman"/>
              </w:rPr>
            </w:pP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12 (36%)</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21 (64%)</w:t>
            </w:r>
          </w:p>
        </w:tc>
      </w:tr>
      <w:tr w:rsidR="001175ED" w:rsidRPr="008465BC" w:rsidTr="001175ED">
        <w:trPr>
          <w:trHeight w:val="867"/>
        </w:trPr>
        <w:tc>
          <w:tcPr>
            <w:tcW w:w="511"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2.</w:t>
            </w:r>
          </w:p>
        </w:tc>
        <w:tc>
          <w:tcPr>
            <w:tcW w:w="3662"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Usia</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60-74</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75-90</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&gt;90 tahun</w:t>
            </w:r>
          </w:p>
        </w:tc>
        <w:tc>
          <w:tcPr>
            <w:tcW w:w="4467" w:type="dxa"/>
          </w:tcPr>
          <w:p w:rsidR="001175ED" w:rsidRPr="008465BC" w:rsidRDefault="001175ED" w:rsidP="001175ED">
            <w:pPr>
              <w:spacing w:after="0" w:line="240" w:lineRule="auto"/>
              <w:contextualSpacing/>
              <w:jc w:val="center"/>
              <w:rPr>
                <w:rFonts w:ascii="Times New Roman" w:hAnsi="Times New Roman"/>
              </w:rPr>
            </w:pP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25 (76%)</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7 (21%)</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1 (3%)</w:t>
            </w:r>
          </w:p>
        </w:tc>
      </w:tr>
      <w:tr w:rsidR="001175ED" w:rsidRPr="008465BC" w:rsidTr="001175ED">
        <w:trPr>
          <w:trHeight w:val="930"/>
        </w:trPr>
        <w:tc>
          <w:tcPr>
            <w:tcW w:w="511"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3.</w:t>
            </w:r>
          </w:p>
        </w:tc>
        <w:tc>
          <w:tcPr>
            <w:tcW w:w="3662"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Pendidikan</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SD</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SMP</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SMA</w:t>
            </w:r>
          </w:p>
        </w:tc>
        <w:tc>
          <w:tcPr>
            <w:tcW w:w="4467" w:type="dxa"/>
          </w:tcPr>
          <w:p w:rsidR="001175ED" w:rsidRPr="008465BC" w:rsidRDefault="001175ED" w:rsidP="001175ED">
            <w:pPr>
              <w:spacing w:after="0" w:line="240" w:lineRule="auto"/>
              <w:contextualSpacing/>
              <w:jc w:val="center"/>
              <w:rPr>
                <w:rFonts w:ascii="Times New Roman" w:hAnsi="Times New Roman"/>
              </w:rPr>
            </w:pP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20 (61%)</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6 (18%)</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7 (21)</w:t>
            </w:r>
          </w:p>
        </w:tc>
      </w:tr>
      <w:tr w:rsidR="001175ED" w:rsidRPr="008465BC" w:rsidTr="001175ED">
        <w:trPr>
          <w:trHeight w:val="1155"/>
        </w:trPr>
        <w:tc>
          <w:tcPr>
            <w:tcW w:w="511"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4.</w:t>
            </w:r>
          </w:p>
        </w:tc>
        <w:tc>
          <w:tcPr>
            <w:tcW w:w="3662"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Lama tinggal</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&lt;1</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1-5</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6-10</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&gt;10 tahun</w:t>
            </w:r>
          </w:p>
        </w:tc>
        <w:tc>
          <w:tcPr>
            <w:tcW w:w="4467" w:type="dxa"/>
          </w:tcPr>
          <w:p w:rsidR="001175ED" w:rsidRPr="008465BC" w:rsidRDefault="001175ED" w:rsidP="001175ED">
            <w:pPr>
              <w:spacing w:after="0" w:line="240" w:lineRule="auto"/>
              <w:contextualSpacing/>
              <w:jc w:val="center"/>
              <w:rPr>
                <w:rFonts w:ascii="Times New Roman" w:hAnsi="Times New Roman"/>
              </w:rPr>
            </w:pP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 (6%)</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21 (64%)</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7 (21%)</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3 (9%)</w:t>
            </w:r>
          </w:p>
        </w:tc>
      </w:tr>
      <w:tr w:rsidR="001175ED" w:rsidRPr="008465BC" w:rsidTr="001175ED">
        <w:trPr>
          <w:trHeight w:val="1884"/>
        </w:trPr>
        <w:tc>
          <w:tcPr>
            <w:tcW w:w="511"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5.</w:t>
            </w:r>
          </w:p>
        </w:tc>
        <w:tc>
          <w:tcPr>
            <w:tcW w:w="3662" w:type="dxa"/>
          </w:tcPr>
          <w:p w:rsidR="001175ED" w:rsidRPr="008465BC" w:rsidRDefault="001175ED" w:rsidP="001175ED">
            <w:pPr>
              <w:spacing w:after="0" w:line="240" w:lineRule="auto"/>
              <w:contextualSpacing/>
              <w:rPr>
                <w:rFonts w:ascii="Times New Roman" w:hAnsi="Times New Roman"/>
              </w:rPr>
            </w:pPr>
            <w:r w:rsidRPr="008465BC">
              <w:rPr>
                <w:rFonts w:ascii="Times New Roman" w:hAnsi="Times New Roman"/>
              </w:rPr>
              <w:t>Pekerjaan di masa lalu</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Pegawai swasta</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Pegawai pemerintahan</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Pekerja kasar</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Pendidik</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Pedagang</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Petani</w:t>
            </w:r>
          </w:p>
          <w:p w:rsidR="001175ED" w:rsidRPr="008465BC" w:rsidRDefault="001175ED" w:rsidP="001175ED">
            <w:pPr>
              <w:pStyle w:val="ListParagraph"/>
              <w:numPr>
                <w:ilvl w:val="0"/>
                <w:numId w:val="3"/>
              </w:numPr>
              <w:spacing w:after="0" w:line="240" w:lineRule="auto"/>
              <w:ind w:left="297" w:hanging="180"/>
              <w:rPr>
                <w:rFonts w:ascii="Times New Roman" w:hAnsi="Times New Roman"/>
              </w:rPr>
            </w:pPr>
            <w:r w:rsidRPr="008465BC">
              <w:rPr>
                <w:rFonts w:ascii="Times New Roman" w:hAnsi="Times New Roman"/>
              </w:rPr>
              <w:t>Tidak bekerja</w:t>
            </w:r>
          </w:p>
        </w:tc>
        <w:tc>
          <w:tcPr>
            <w:tcW w:w="4467" w:type="dxa"/>
          </w:tcPr>
          <w:p w:rsidR="001175ED" w:rsidRPr="008465BC" w:rsidRDefault="001175ED" w:rsidP="001175ED">
            <w:pPr>
              <w:spacing w:after="0" w:line="240" w:lineRule="auto"/>
              <w:contextualSpacing/>
              <w:jc w:val="center"/>
              <w:rPr>
                <w:rFonts w:ascii="Times New Roman" w:hAnsi="Times New Roman"/>
              </w:rPr>
            </w:pP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9 (28%)</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2 (6%)</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6 (18%)</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3 (9%)</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3 (9%)</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1 (3%)</w:t>
            </w:r>
          </w:p>
          <w:p w:rsidR="001175ED" w:rsidRPr="008465BC" w:rsidRDefault="001175ED" w:rsidP="001175ED">
            <w:pPr>
              <w:spacing w:after="0" w:line="240" w:lineRule="auto"/>
              <w:contextualSpacing/>
              <w:jc w:val="center"/>
              <w:rPr>
                <w:rFonts w:ascii="Times New Roman" w:hAnsi="Times New Roman"/>
              </w:rPr>
            </w:pPr>
            <w:r w:rsidRPr="008465BC">
              <w:rPr>
                <w:rFonts w:ascii="Times New Roman" w:hAnsi="Times New Roman"/>
              </w:rPr>
              <w:t>9 (27%)</w:t>
            </w:r>
          </w:p>
        </w:tc>
      </w:tr>
    </w:tbl>
    <w:p w:rsidR="001175ED" w:rsidRDefault="001175ED" w:rsidP="001175ED">
      <w:pPr>
        <w:tabs>
          <w:tab w:val="left" w:pos="810"/>
          <w:tab w:val="left" w:pos="1080"/>
        </w:tabs>
        <w:spacing w:after="0" w:line="240" w:lineRule="auto"/>
        <w:rPr>
          <w:rFonts w:ascii="Times New Roman" w:hAnsi="Times New Roman"/>
        </w:rPr>
      </w:pPr>
    </w:p>
    <w:p w:rsidR="009E14B6" w:rsidRDefault="009E14B6" w:rsidP="008465BC">
      <w:pPr>
        <w:spacing w:after="0" w:line="240" w:lineRule="auto"/>
        <w:ind w:left="1080" w:hanging="1080"/>
        <w:rPr>
          <w:rFonts w:ascii="Times New Roman" w:hAnsi="Times New Roman"/>
        </w:rPr>
      </w:pPr>
      <w:r>
        <w:rPr>
          <w:rFonts w:ascii="Times New Roman" w:hAnsi="Times New Roman"/>
        </w:rPr>
        <w:t>Gambar 1.</w:t>
      </w:r>
      <w:r>
        <w:rPr>
          <w:rFonts w:ascii="Times New Roman" w:hAnsi="Times New Roman"/>
        </w:rPr>
        <w:tab/>
        <w:t>Diagram batang distribusi penyakit yang pernah diderita responden lansia di UPT PSLU Pasuruan per 11 Juni 2012</w:t>
      </w:r>
    </w:p>
    <w:p w:rsidR="009E14B6" w:rsidRDefault="009E14B6" w:rsidP="008465BC">
      <w:pPr>
        <w:tabs>
          <w:tab w:val="left" w:pos="810"/>
          <w:tab w:val="left" w:pos="1080"/>
        </w:tabs>
        <w:spacing w:after="0" w:line="240" w:lineRule="auto"/>
        <w:ind w:left="1080" w:hanging="1080"/>
        <w:jc w:val="center"/>
        <w:rPr>
          <w:rFonts w:ascii="Times New Roman" w:hAnsi="Times New Roman"/>
        </w:rPr>
      </w:pPr>
      <w:r w:rsidRPr="009E14B6">
        <w:rPr>
          <w:rFonts w:ascii="Times New Roman" w:hAnsi="Times New Roman"/>
          <w:noProof/>
        </w:rPr>
        <w:drawing>
          <wp:inline distT="0" distB="0" distL="0" distR="0">
            <wp:extent cx="5067300" cy="3162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65BC" w:rsidRDefault="008465BC">
      <w:pPr>
        <w:spacing w:after="0" w:line="240" w:lineRule="auto"/>
        <w:rPr>
          <w:rFonts w:ascii="Times New Roman" w:hAnsi="Times New Roman"/>
        </w:rPr>
      </w:pPr>
      <w:r>
        <w:rPr>
          <w:rFonts w:ascii="Times New Roman" w:hAnsi="Times New Roman"/>
        </w:rPr>
        <w:br w:type="page"/>
      </w:r>
    </w:p>
    <w:p w:rsidR="009E14B6" w:rsidRDefault="00FB3A7C" w:rsidP="00FB3A7C">
      <w:pPr>
        <w:tabs>
          <w:tab w:val="left" w:pos="810"/>
        </w:tabs>
        <w:spacing w:after="0" w:line="240" w:lineRule="auto"/>
        <w:ind w:left="810" w:hanging="810"/>
        <w:rPr>
          <w:rFonts w:ascii="Times New Roman" w:hAnsi="Times New Roman"/>
        </w:rPr>
      </w:pPr>
      <w:r>
        <w:rPr>
          <w:rFonts w:ascii="Times New Roman" w:hAnsi="Times New Roman"/>
        </w:rPr>
        <w:lastRenderedPageBreak/>
        <w:t>Tabel 2.</w:t>
      </w:r>
      <w:r>
        <w:rPr>
          <w:rFonts w:ascii="Times New Roman" w:hAnsi="Times New Roman"/>
        </w:rPr>
        <w:tab/>
        <w:t>Distribusi responden berdasarkan fungsi kognitif dan kemandirian lansia di UPT PSLU Pasuruan per 11 Juni 2012</w:t>
      </w:r>
    </w:p>
    <w:tbl>
      <w:tblPr>
        <w:tblStyle w:val="TableGrid"/>
        <w:tblW w:w="882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1800"/>
        <w:gridCol w:w="1980"/>
        <w:gridCol w:w="1530"/>
        <w:gridCol w:w="1440"/>
      </w:tblGrid>
      <w:tr w:rsidR="00FB3A7C" w:rsidRPr="008465BC" w:rsidTr="00FB3A7C">
        <w:trPr>
          <w:trHeight w:val="359"/>
        </w:trPr>
        <w:tc>
          <w:tcPr>
            <w:tcW w:w="2070" w:type="dxa"/>
            <w:vMerge w:val="restart"/>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fungsi kognitif</w:t>
            </w:r>
          </w:p>
        </w:tc>
        <w:tc>
          <w:tcPr>
            <w:tcW w:w="5310" w:type="dxa"/>
            <w:gridSpan w:val="3"/>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tingkat kemandirian</w:t>
            </w:r>
          </w:p>
        </w:tc>
        <w:tc>
          <w:tcPr>
            <w:tcW w:w="1440" w:type="dxa"/>
            <w:vMerge w:val="restart"/>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total</w:t>
            </w:r>
          </w:p>
        </w:tc>
      </w:tr>
      <w:tr w:rsidR="00FB3A7C" w:rsidRPr="008465BC" w:rsidTr="00FB3A7C">
        <w:trPr>
          <w:trHeight w:val="341"/>
        </w:trPr>
        <w:tc>
          <w:tcPr>
            <w:tcW w:w="2070" w:type="dxa"/>
            <w:vMerge/>
            <w:vAlign w:val="center"/>
          </w:tcPr>
          <w:p w:rsidR="00FB3A7C" w:rsidRPr="008465BC" w:rsidRDefault="00FB3A7C" w:rsidP="00FB3A7C">
            <w:pPr>
              <w:spacing w:after="0" w:line="240" w:lineRule="auto"/>
              <w:contextualSpacing/>
              <w:jc w:val="center"/>
              <w:rPr>
                <w:rFonts w:ascii="Times New Roman" w:hAnsi="Times New Roman"/>
                <w:b/>
              </w:rPr>
            </w:pPr>
          </w:p>
        </w:tc>
        <w:tc>
          <w:tcPr>
            <w:tcW w:w="1800" w:type="dxa"/>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mandiri penuh</w:t>
            </w:r>
          </w:p>
        </w:tc>
        <w:tc>
          <w:tcPr>
            <w:tcW w:w="1980" w:type="dxa"/>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 xml:space="preserve">mandiri sebagian </w:t>
            </w:r>
          </w:p>
        </w:tc>
        <w:tc>
          <w:tcPr>
            <w:tcW w:w="1530" w:type="dxa"/>
            <w:vAlign w:val="center"/>
          </w:tcPr>
          <w:p w:rsidR="00FB3A7C" w:rsidRPr="008465BC" w:rsidRDefault="00FB3A7C" w:rsidP="00FB3A7C">
            <w:pPr>
              <w:spacing w:after="0" w:line="240" w:lineRule="auto"/>
              <w:contextualSpacing/>
              <w:jc w:val="center"/>
              <w:rPr>
                <w:rFonts w:ascii="Times New Roman" w:hAnsi="Times New Roman"/>
                <w:b/>
              </w:rPr>
            </w:pPr>
            <w:r w:rsidRPr="008465BC">
              <w:rPr>
                <w:rFonts w:ascii="Times New Roman" w:hAnsi="Times New Roman"/>
                <w:b/>
              </w:rPr>
              <w:t>tergantung</w:t>
            </w:r>
          </w:p>
        </w:tc>
        <w:tc>
          <w:tcPr>
            <w:tcW w:w="1440" w:type="dxa"/>
            <w:vMerge/>
            <w:vAlign w:val="center"/>
          </w:tcPr>
          <w:p w:rsidR="00FB3A7C" w:rsidRPr="008465BC" w:rsidRDefault="00FB3A7C" w:rsidP="00FB3A7C">
            <w:pPr>
              <w:spacing w:after="0" w:line="240" w:lineRule="auto"/>
              <w:contextualSpacing/>
              <w:jc w:val="center"/>
              <w:rPr>
                <w:rFonts w:ascii="Times New Roman" w:hAnsi="Times New Roman"/>
              </w:rPr>
            </w:pPr>
          </w:p>
        </w:tc>
      </w:tr>
      <w:tr w:rsidR="00FB3A7C" w:rsidRPr="008465BC" w:rsidTr="00FB3A7C">
        <w:tc>
          <w:tcPr>
            <w:tcW w:w="2070" w:type="dxa"/>
            <w:vAlign w:val="center"/>
          </w:tcPr>
          <w:p w:rsidR="00FB3A7C" w:rsidRPr="008465BC" w:rsidRDefault="004D43F0" w:rsidP="00FB3A7C">
            <w:pPr>
              <w:spacing w:after="0" w:line="240" w:lineRule="auto"/>
              <w:contextualSpacing/>
              <w:jc w:val="center"/>
              <w:rPr>
                <w:rFonts w:ascii="Times New Roman" w:hAnsi="Times New Roman"/>
              </w:rPr>
            </w:pPr>
            <w:r w:rsidRPr="008465BC">
              <w:rPr>
                <w:rFonts w:ascii="Times New Roman" w:hAnsi="Times New Roman"/>
              </w:rPr>
              <w:t>m</w:t>
            </w:r>
            <w:r w:rsidR="00FB3A7C" w:rsidRPr="008465BC">
              <w:rPr>
                <w:rFonts w:ascii="Times New Roman" w:hAnsi="Times New Roman"/>
              </w:rPr>
              <w:t>enurun</w:t>
            </w:r>
          </w:p>
        </w:tc>
        <w:tc>
          <w:tcPr>
            <w:tcW w:w="180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13</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40%</w:t>
            </w:r>
          </w:p>
        </w:tc>
        <w:tc>
          <w:tcPr>
            <w:tcW w:w="198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4</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12%</w:t>
            </w:r>
          </w:p>
        </w:tc>
        <w:tc>
          <w:tcPr>
            <w:tcW w:w="153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tc>
        <w:tc>
          <w:tcPr>
            <w:tcW w:w="144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17</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52%</w:t>
            </w:r>
          </w:p>
        </w:tc>
      </w:tr>
      <w:tr w:rsidR="00FB3A7C" w:rsidRPr="008465BC" w:rsidTr="00FB3A7C">
        <w:tc>
          <w:tcPr>
            <w:tcW w:w="2070" w:type="dxa"/>
            <w:vAlign w:val="center"/>
          </w:tcPr>
          <w:p w:rsidR="00FB3A7C" w:rsidRPr="008465BC" w:rsidRDefault="004D43F0" w:rsidP="00FB3A7C">
            <w:pPr>
              <w:spacing w:after="0" w:line="240" w:lineRule="auto"/>
              <w:contextualSpacing/>
              <w:jc w:val="center"/>
              <w:rPr>
                <w:rFonts w:ascii="Times New Roman" w:hAnsi="Times New Roman"/>
              </w:rPr>
            </w:pPr>
            <w:r w:rsidRPr="008465BC">
              <w:rPr>
                <w:rFonts w:ascii="Times New Roman" w:hAnsi="Times New Roman"/>
              </w:rPr>
              <w:t>n</w:t>
            </w:r>
            <w:r w:rsidR="00FB3A7C" w:rsidRPr="008465BC">
              <w:rPr>
                <w:rFonts w:ascii="Times New Roman" w:hAnsi="Times New Roman"/>
              </w:rPr>
              <w:t>ormal</w:t>
            </w:r>
          </w:p>
        </w:tc>
        <w:tc>
          <w:tcPr>
            <w:tcW w:w="180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14</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42%</w:t>
            </w:r>
          </w:p>
        </w:tc>
        <w:tc>
          <w:tcPr>
            <w:tcW w:w="198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2</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6%</w:t>
            </w:r>
          </w:p>
        </w:tc>
        <w:tc>
          <w:tcPr>
            <w:tcW w:w="153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tc>
        <w:tc>
          <w:tcPr>
            <w:tcW w:w="144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16</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48%</w:t>
            </w:r>
          </w:p>
        </w:tc>
      </w:tr>
      <w:tr w:rsidR="00FB3A7C" w:rsidRPr="008465BC" w:rsidTr="00FB3A7C">
        <w:tc>
          <w:tcPr>
            <w:tcW w:w="2070" w:type="dxa"/>
            <w:vAlign w:val="center"/>
          </w:tcPr>
          <w:p w:rsidR="00FB3A7C" w:rsidRPr="008465BC" w:rsidRDefault="004D43F0" w:rsidP="00FB3A7C">
            <w:pPr>
              <w:spacing w:after="0" w:line="240" w:lineRule="auto"/>
              <w:contextualSpacing/>
              <w:jc w:val="center"/>
              <w:rPr>
                <w:rFonts w:ascii="Times New Roman" w:hAnsi="Times New Roman"/>
                <w:b/>
              </w:rPr>
            </w:pPr>
            <w:r w:rsidRPr="008465BC">
              <w:rPr>
                <w:rFonts w:ascii="Times New Roman" w:hAnsi="Times New Roman"/>
                <w:b/>
              </w:rPr>
              <w:t>t</w:t>
            </w:r>
            <w:r w:rsidR="00FB3A7C" w:rsidRPr="008465BC">
              <w:rPr>
                <w:rFonts w:ascii="Times New Roman" w:hAnsi="Times New Roman"/>
                <w:b/>
              </w:rPr>
              <w:t>otal</w:t>
            </w:r>
          </w:p>
        </w:tc>
        <w:tc>
          <w:tcPr>
            <w:tcW w:w="180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27</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82%</w:t>
            </w:r>
          </w:p>
        </w:tc>
        <w:tc>
          <w:tcPr>
            <w:tcW w:w="198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6</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18%</w:t>
            </w:r>
          </w:p>
        </w:tc>
        <w:tc>
          <w:tcPr>
            <w:tcW w:w="153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0%</w:t>
            </w:r>
          </w:p>
        </w:tc>
        <w:tc>
          <w:tcPr>
            <w:tcW w:w="1440" w:type="dxa"/>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33</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100%</w:t>
            </w:r>
          </w:p>
        </w:tc>
      </w:tr>
      <w:tr w:rsidR="00FB3A7C" w:rsidRPr="008465BC" w:rsidTr="00FB3A7C">
        <w:tc>
          <w:tcPr>
            <w:tcW w:w="8820" w:type="dxa"/>
            <w:gridSpan w:val="5"/>
            <w:vAlign w:val="center"/>
          </w:tcPr>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Koefisien korelasi Pearson r = 0,143</w:t>
            </w:r>
          </w:p>
          <w:p w:rsidR="00FB3A7C" w:rsidRPr="008465BC" w:rsidRDefault="00FB3A7C" w:rsidP="00FB3A7C">
            <w:pPr>
              <w:spacing w:after="0" w:line="240" w:lineRule="auto"/>
              <w:contextualSpacing/>
              <w:jc w:val="center"/>
              <w:rPr>
                <w:rFonts w:ascii="Times New Roman" w:hAnsi="Times New Roman"/>
              </w:rPr>
            </w:pPr>
            <w:r w:rsidRPr="008465BC">
              <w:rPr>
                <w:rFonts w:ascii="Times New Roman" w:hAnsi="Times New Roman"/>
              </w:rPr>
              <w:t>Signifikansi (dua arah) = 0,428</w:t>
            </w:r>
          </w:p>
        </w:tc>
      </w:tr>
    </w:tbl>
    <w:p w:rsidR="00FB3A7C" w:rsidRPr="004460AA" w:rsidRDefault="00FB3A7C" w:rsidP="00FB3A7C">
      <w:pPr>
        <w:spacing w:after="0" w:line="240" w:lineRule="auto"/>
        <w:contextualSpacing/>
        <w:rPr>
          <w:rFonts w:ascii="Times New Roman" w:hAnsi="Times New Roman"/>
        </w:rPr>
      </w:pPr>
      <w:r w:rsidRPr="004460AA">
        <w:rPr>
          <w:rFonts w:ascii="Times New Roman" w:hAnsi="Times New Roman"/>
        </w:rPr>
        <w:t>Keterangan:</w:t>
      </w:r>
    </w:p>
    <w:p w:rsidR="00FB3A7C" w:rsidRPr="004460AA" w:rsidRDefault="00FB3A7C" w:rsidP="00FB3A7C">
      <w:pPr>
        <w:spacing w:after="0" w:line="240" w:lineRule="auto"/>
        <w:contextualSpacing/>
        <w:rPr>
          <w:rFonts w:ascii="Times New Roman" w:hAnsi="Times New Roman"/>
        </w:rPr>
      </w:pPr>
      <w:r w:rsidRPr="004460AA">
        <w:rPr>
          <w:rFonts w:ascii="Times New Roman" w:hAnsi="Times New Roman"/>
        </w:rPr>
        <w:t>Mandiri penuh</w:t>
      </w:r>
      <w:r w:rsidRPr="004460AA">
        <w:rPr>
          <w:rFonts w:ascii="Times New Roman" w:hAnsi="Times New Roman"/>
        </w:rPr>
        <w:tab/>
      </w:r>
      <w:r w:rsidRPr="004460AA">
        <w:rPr>
          <w:rFonts w:ascii="Times New Roman" w:hAnsi="Times New Roman"/>
        </w:rPr>
        <w:tab/>
        <w:t>:</w:t>
      </w:r>
      <w:r>
        <w:rPr>
          <w:rFonts w:ascii="Times New Roman" w:hAnsi="Times New Roman"/>
        </w:rPr>
        <w:t xml:space="preserve"> indeks Katz A</w:t>
      </w:r>
    </w:p>
    <w:p w:rsidR="00FB3A7C" w:rsidRPr="004460AA" w:rsidRDefault="00FB3A7C" w:rsidP="00FB3A7C">
      <w:pPr>
        <w:spacing w:after="0" w:line="240" w:lineRule="auto"/>
        <w:contextualSpacing/>
        <w:rPr>
          <w:rFonts w:ascii="Times New Roman" w:hAnsi="Times New Roman"/>
        </w:rPr>
      </w:pPr>
      <w:r w:rsidRPr="004460AA">
        <w:rPr>
          <w:rFonts w:ascii="Times New Roman" w:hAnsi="Times New Roman"/>
        </w:rPr>
        <w:t>Mandiri sebagian</w:t>
      </w:r>
      <w:r>
        <w:rPr>
          <w:rFonts w:ascii="Times New Roman" w:hAnsi="Times New Roman"/>
        </w:rPr>
        <w:tab/>
      </w:r>
      <w:r w:rsidRPr="004460AA">
        <w:rPr>
          <w:rFonts w:ascii="Times New Roman" w:hAnsi="Times New Roman"/>
        </w:rPr>
        <w:t>:</w:t>
      </w:r>
      <w:r>
        <w:rPr>
          <w:rFonts w:ascii="Times New Roman" w:hAnsi="Times New Roman"/>
        </w:rPr>
        <w:t xml:space="preserve"> indeks Katz B, C, D, E dan F</w:t>
      </w:r>
    </w:p>
    <w:p w:rsidR="00FB3A7C" w:rsidRDefault="00FB3A7C" w:rsidP="00FB3A7C">
      <w:pPr>
        <w:tabs>
          <w:tab w:val="left" w:pos="810"/>
        </w:tabs>
        <w:spacing w:after="0" w:line="240" w:lineRule="auto"/>
        <w:ind w:left="810" w:hanging="810"/>
        <w:rPr>
          <w:rFonts w:ascii="Times New Roman" w:hAnsi="Times New Roman"/>
        </w:rPr>
      </w:pPr>
      <w:r w:rsidRPr="004460AA">
        <w:rPr>
          <w:rFonts w:ascii="Times New Roman" w:hAnsi="Times New Roman"/>
        </w:rPr>
        <w:t>Tergantung</w:t>
      </w:r>
      <w:r w:rsidRPr="004460AA">
        <w:rPr>
          <w:rFonts w:ascii="Times New Roman" w:hAnsi="Times New Roman"/>
        </w:rPr>
        <w:tab/>
      </w:r>
      <w:r w:rsidRPr="004460AA">
        <w:rPr>
          <w:rFonts w:ascii="Times New Roman" w:hAnsi="Times New Roman"/>
        </w:rPr>
        <w:tab/>
        <w:t>:</w:t>
      </w:r>
      <w:r>
        <w:rPr>
          <w:rFonts w:ascii="Times New Roman" w:hAnsi="Times New Roman"/>
        </w:rPr>
        <w:t xml:space="preserve"> indeks Katz G</w:t>
      </w:r>
    </w:p>
    <w:p w:rsidR="004D43F0" w:rsidRDefault="004D43F0" w:rsidP="00FB3A7C">
      <w:pPr>
        <w:tabs>
          <w:tab w:val="left" w:pos="810"/>
        </w:tabs>
        <w:spacing w:after="0" w:line="240" w:lineRule="auto"/>
        <w:ind w:left="810" w:hanging="810"/>
        <w:rPr>
          <w:rFonts w:ascii="Times New Roman" w:hAnsi="Times New Roman"/>
        </w:rPr>
      </w:pPr>
    </w:p>
    <w:p w:rsidR="004D43F0" w:rsidRDefault="004D43F0" w:rsidP="00FB3A7C">
      <w:pPr>
        <w:tabs>
          <w:tab w:val="left" w:pos="810"/>
        </w:tabs>
        <w:spacing w:after="0" w:line="240" w:lineRule="auto"/>
        <w:ind w:left="810" w:hanging="810"/>
        <w:rPr>
          <w:rFonts w:ascii="Times New Roman" w:hAnsi="Times New Roman"/>
        </w:rPr>
      </w:pPr>
      <w:r w:rsidRPr="004D43F0">
        <w:rPr>
          <w:rFonts w:ascii="Times New Roman" w:hAnsi="Times New Roman"/>
        </w:rPr>
        <w:t>Tabel 3.</w:t>
      </w:r>
      <w:r w:rsidRPr="004D43F0">
        <w:rPr>
          <w:rFonts w:ascii="Times New Roman" w:hAnsi="Times New Roman"/>
        </w:rPr>
        <w:tab/>
        <w:t>Distribusi responden berdasarkan penurunan fungsi kognitif,  jenis kelamin dan rentang usia lansia di UPT PSLU Pasuruan per 11 Juni 2012</w:t>
      </w:r>
    </w:p>
    <w:tbl>
      <w:tblPr>
        <w:tblStyle w:val="TableGrid"/>
        <w:tblW w:w="882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90"/>
        <w:gridCol w:w="1815"/>
        <w:gridCol w:w="2145"/>
        <w:gridCol w:w="2340"/>
        <w:gridCol w:w="1530"/>
      </w:tblGrid>
      <w:tr w:rsidR="004D43F0" w:rsidRPr="008465BC" w:rsidTr="008465BC">
        <w:trPr>
          <w:trHeight w:val="296"/>
          <w:jc w:val="center"/>
        </w:trPr>
        <w:tc>
          <w:tcPr>
            <w:tcW w:w="2805" w:type="dxa"/>
            <w:gridSpan w:val="2"/>
            <w:vMerge w:val="restart"/>
            <w:vAlign w:val="center"/>
          </w:tcPr>
          <w:p w:rsidR="004D43F0" w:rsidRPr="008465BC" w:rsidRDefault="008465BC" w:rsidP="008465BC">
            <w:pPr>
              <w:spacing w:after="0" w:line="240" w:lineRule="auto"/>
              <w:contextualSpacing/>
              <w:jc w:val="left"/>
              <w:rPr>
                <w:rFonts w:ascii="Times New Roman" w:hAnsi="Times New Roman"/>
                <w:b/>
              </w:rPr>
            </w:pPr>
            <w:r>
              <w:rPr>
                <w:rFonts w:ascii="Times New Roman" w:hAnsi="Times New Roman"/>
                <w:b/>
              </w:rPr>
              <w:t xml:space="preserve">penurunan fungsi </w:t>
            </w:r>
            <w:r w:rsidR="004D43F0" w:rsidRPr="008465BC">
              <w:rPr>
                <w:rFonts w:ascii="Times New Roman" w:hAnsi="Times New Roman"/>
                <w:b/>
              </w:rPr>
              <w:t>kognitif</w:t>
            </w:r>
          </w:p>
        </w:tc>
        <w:tc>
          <w:tcPr>
            <w:tcW w:w="4485" w:type="dxa"/>
            <w:gridSpan w:val="2"/>
            <w:vAlign w:val="center"/>
          </w:tcPr>
          <w:p w:rsidR="004D43F0" w:rsidRPr="008465BC" w:rsidRDefault="004D43F0" w:rsidP="004D43F0">
            <w:pPr>
              <w:spacing w:after="0" w:line="240" w:lineRule="auto"/>
              <w:contextualSpacing/>
              <w:jc w:val="center"/>
              <w:rPr>
                <w:rFonts w:ascii="Times New Roman" w:hAnsi="Times New Roman"/>
                <w:b/>
              </w:rPr>
            </w:pPr>
            <w:r w:rsidRPr="008465BC">
              <w:rPr>
                <w:rFonts w:ascii="Times New Roman" w:hAnsi="Times New Roman"/>
                <w:b/>
              </w:rPr>
              <w:t>jenis kelamin</w:t>
            </w:r>
          </w:p>
        </w:tc>
        <w:tc>
          <w:tcPr>
            <w:tcW w:w="1530" w:type="dxa"/>
            <w:vMerge w:val="restart"/>
            <w:vAlign w:val="center"/>
          </w:tcPr>
          <w:p w:rsidR="004D43F0" w:rsidRPr="008465BC" w:rsidRDefault="004D43F0" w:rsidP="004D43F0">
            <w:pPr>
              <w:spacing w:after="0" w:line="240" w:lineRule="auto"/>
              <w:contextualSpacing/>
              <w:jc w:val="center"/>
              <w:rPr>
                <w:rFonts w:ascii="Times New Roman" w:hAnsi="Times New Roman"/>
                <w:b/>
              </w:rPr>
            </w:pPr>
            <w:r w:rsidRPr="008465BC">
              <w:rPr>
                <w:rFonts w:ascii="Times New Roman" w:hAnsi="Times New Roman"/>
                <w:b/>
              </w:rPr>
              <w:t>total</w:t>
            </w:r>
          </w:p>
        </w:tc>
      </w:tr>
      <w:tr w:rsidR="004D43F0" w:rsidRPr="008465BC" w:rsidTr="008465BC">
        <w:trPr>
          <w:trHeight w:val="404"/>
          <w:jc w:val="center"/>
        </w:trPr>
        <w:tc>
          <w:tcPr>
            <w:tcW w:w="2805" w:type="dxa"/>
            <w:gridSpan w:val="2"/>
            <w:vMerge/>
            <w:textDirection w:val="btLr"/>
            <w:vAlign w:val="center"/>
          </w:tcPr>
          <w:p w:rsidR="004D43F0" w:rsidRPr="008465BC" w:rsidRDefault="004D43F0" w:rsidP="004D43F0">
            <w:pPr>
              <w:spacing w:after="0" w:line="240" w:lineRule="auto"/>
              <w:contextualSpacing/>
              <w:jc w:val="center"/>
              <w:rPr>
                <w:rFonts w:ascii="Times New Roman" w:hAnsi="Times New Roman"/>
              </w:rPr>
            </w:pPr>
          </w:p>
        </w:tc>
        <w:tc>
          <w:tcPr>
            <w:tcW w:w="2145" w:type="dxa"/>
            <w:vAlign w:val="center"/>
          </w:tcPr>
          <w:p w:rsidR="004D43F0" w:rsidRPr="008465BC" w:rsidRDefault="004D43F0" w:rsidP="004D43F0">
            <w:pPr>
              <w:spacing w:after="0" w:line="240" w:lineRule="auto"/>
              <w:contextualSpacing/>
              <w:jc w:val="center"/>
              <w:rPr>
                <w:rFonts w:ascii="Times New Roman" w:hAnsi="Times New Roman"/>
                <w:b/>
              </w:rPr>
            </w:pPr>
            <w:r w:rsidRPr="008465BC">
              <w:rPr>
                <w:rFonts w:ascii="Times New Roman" w:hAnsi="Times New Roman"/>
                <w:b/>
              </w:rPr>
              <w:t>perempuan</w:t>
            </w:r>
          </w:p>
        </w:tc>
        <w:tc>
          <w:tcPr>
            <w:tcW w:w="2340" w:type="dxa"/>
            <w:vAlign w:val="center"/>
          </w:tcPr>
          <w:p w:rsidR="004D43F0" w:rsidRPr="008465BC" w:rsidRDefault="004D43F0" w:rsidP="004D43F0">
            <w:pPr>
              <w:spacing w:after="0" w:line="240" w:lineRule="auto"/>
              <w:contextualSpacing/>
              <w:jc w:val="center"/>
              <w:rPr>
                <w:rFonts w:ascii="Times New Roman" w:hAnsi="Times New Roman"/>
                <w:b/>
              </w:rPr>
            </w:pPr>
            <w:r w:rsidRPr="008465BC">
              <w:rPr>
                <w:rFonts w:ascii="Times New Roman" w:hAnsi="Times New Roman"/>
                <w:b/>
              </w:rPr>
              <w:t>laki-laki</w:t>
            </w:r>
          </w:p>
        </w:tc>
        <w:tc>
          <w:tcPr>
            <w:tcW w:w="1530" w:type="dxa"/>
            <w:vMerge/>
            <w:vAlign w:val="center"/>
          </w:tcPr>
          <w:p w:rsidR="004D43F0" w:rsidRPr="008465BC" w:rsidRDefault="004D43F0" w:rsidP="004D43F0">
            <w:pPr>
              <w:spacing w:after="0" w:line="240" w:lineRule="auto"/>
              <w:contextualSpacing/>
              <w:jc w:val="center"/>
              <w:rPr>
                <w:rFonts w:ascii="Times New Roman" w:hAnsi="Times New Roman"/>
              </w:rPr>
            </w:pPr>
          </w:p>
        </w:tc>
      </w:tr>
      <w:tr w:rsidR="004D43F0" w:rsidRPr="008465BC" w:rsidTr="008465BC">
        <w:trPr>
          <w:trHeight w:val="233"/>
          <w:jc w:val="center"/>
        </w:trPr>
        <w:tc>
          <w:tcPr>
            <w:tcW w:w="990" w:type="dxa"/>
            <w:vMerge w:val="restart"/>
            <w:tcBorders>
              <w:top w:val="nil"/>
            </w:tcBorders>
            <w:textDirection w:val="btLr"/>
            <w:vAlign w:val="center"/>
          </w:tcPr>
          <w:p w:rsidR="004D43F0" w:rsidRPr="008465BC" w:rsidRDefault="004D43F0" w:rsidP="004D43F0">
            <w:pPr>
              <w:spacing w:after="0" w:line="240" w:lineRule="auto"/>
              <w:ind w:left="113" w:right="113" w:firstLine="0"/>
              <w:contextualSpacing/>
              <w:jc w:val="center"/>
              <w:rPr>
                <w:rFonts w:ascii="Times New Roman" w:hAnsi="Times New Roman"/>
                <w:b/>
              </w:rPr>
            </w:pPr>
            <w:r w:rsidRPr="008465BC">
              <w:rPr>
                <w:rFonts w:ascii="Times New Roman" w:hAnsi="Times New Roman"/>
                <w:b/>
              </w:rPr>
              <w:t>rentang usia</w:t>
            </w:r>
          </w:p>
          <w:p w:rsidR="004D43F0" w:rsidRPr="008465BC" w:rsidRDefault="004D43F0" w:rsidP="004D43F0">
            <w:pPr>
              <w:spacing w:after="0" w:line="240" w:lineRule="auto"/>
              <w:ind w:left="113" w:right="113" w:firstLine="0"/>
              <w:contextualSpacing/>
              <w:jc w:val="center"/>
              <w:rPr>
                <w:rFonts w:ascii="Times New Roman" w:hAnsi="Times New Roman"/>
                <w:b/>
              </w:rPr>
            </w:pPr>
            <w:r w:rsidRPr="008465BC">
              <w:rPr>
                <w:rFonts w:ascii="Times New Roman" w:hAnsi="Times New Roman"/>
                <w:b/>
              </w:rPr>
              <w:t>(tahun)</w:t>
            </w:r>
          </w:p>
        </w:tc>
        <w:tc>
          <w:tcPr>
            <w:tcW w:w="181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60-74</w:t>
            </w:r>
          </w:p>
        </w:tc>
        <w:tc>
          <w:tcPr>
            <w:tcW w:w="214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8</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(48%)</w:t>
            </w:r>
          </w:p>
        </w:tc>
        <w:tc>
          <w:tcPr>
            <w:tcW w:w="234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4</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(23%)</w:t>
            </w:r>
          </w:p>
        </w:tc>
        <w:tc>
          <w:tcPr>
            <w:tcW w:w="153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12</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(71%)</w:t>
            </w:r>
          </w:p>
        </w:tc>
      </w:tr>
      <w:tr w:rsidR="004D43F0" w:rsidRPr="008465BC" w:rsidTr="008465BC">
        <w:trPr>
          <w:jc w:val="center"/>
        </w:trPr>
        <w:tc>
          <w:tcPr>
            <w:tcW w:w="990" w:type="dxa"/>
            <w:vMerge/>
            <w:vAlign w:val="center"/>
          </w:tcPr>
          <w:p w:rsidR="004D43F0" w:rsidRPr="008465BC" w:rsidRDefault="004D43F0" w:rsidP="004D43F0">
            <w:pPr>
              <w:spacing w:after="0" w:line="240" w:lineRule="auto"/>
              <w:contextualSpacing/>
              <w:jc w:val="center"/>
              <w:rPr>
                <w:rFonts w:ascii="Times New Roman" w:hAnsi="Times New Roman"/>
              </w:rPr>
            </w:pPr>
          </w:p>
        </w:tc>
        <w:tc>
          <w:tcPr>
            <w:tcW w:w="181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75-90</w:t>
            </w:r>
          </w:p>
        </w:tc>
        <w:tc>
          <w:tcPr>
            <w:tcW w:w="214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2</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(12%)</w:t>
            </w:r>
          </w:p>
        </w:tc>
        <w:tc>
          <w:tcPr>
            <w:tcW w:w="234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2</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(12%)</w:t>
            </w:r>
          </w:p>
        </w:tc>
        <w:tc>
          <w:tcPr>
            <w:tcW w:w="153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4</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(24%)</w:t>
            </w:r>
          </w:p>
        </w:tc>
      </w:tr>
      <w:tr w:rsidR="004D43F0" w:rsidRPr="008465BC" w:rsidTr="008465BC">
        <w:trPr>
          <w:trHeight w:val="404"/>
          <w:jc w:val="center"/>
        </w:trPr>
        <w:tc>
          <w:tcPr>
            <w:tcW w:w="990" w:type="dxa"/>
            <w:vMerge/>
            <w:vAlign w:val="center"/>
          </w:tcPr>
          <w:p w:rsidR="004D43F0" w:rsidRPr="008465BC" w:rsidRDefault="004D43F0" w:rsidP="004D43F0">
            <w:pPr>
              <w:spacing w:after="0" w:line="240" w:lineRule="auto"/>
              <w:contextualSpacing/>
              <w:jc w:val="center"/>
              <w:rPr>
                <w:rFonts w:ascii="Times New Roman" w:hAnsi="Times New Roman"/>
              </w:rPr>
            </w:pPr>
          </w:p>
        </w:tc>
        <w:tc>
          <w:tcPr>
            <w:tcW w:w="181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&gt;90</w:t>
            </w:r>
          </w:p>
        </w:tc>
        <w:tc>
          <w:tcPr>
            <w:tcW w:w="214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(5%)</w:t>
            </w:r>
          </w:p>
        </w:tc>
        <w:tc>
          <w:tcPr>
            <w:tcW w:w="234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0</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(0%)</w:t>
            </w:r>
          </w:p>
        </w:tc>
        <w:tc>
          <w:tcPr>
            <w:tcW w:w="153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(5%)</w:t>
            </w:r>
          </w:p>
        </w:tc>
      </w:tr>
      <w:tr w:rsidR="004D43F0" w:rsidRPr="008465BC" w:rsidTr="008465BC">
        <w:trPr>
          <w:jc w:val="center"/>
        </w:trPr>
        <w:tc>
          <w:tcPr>
            <w:tcW w:w="2805" w:type="dxa"/>
            <w:gridSpan w:val="2"/>
            <w:vAlign w:val="center"/>
          </w:tcPr>
          <w:p w:rsidR="004D43F0" w:rsidRPr="008465BC" w:rsidRDefault="004D43F0" w:rsidP="004D43F0">
            <w:pPr>
              <w:spacing w:after="0" w:line="240" w:lineRule="auto"/>
              <w:contextualSpacing/>
              <w:jc w:val="center"/>
              <w:rPr>
                <w:rFonts w:ascii="Times New Roman" w:hAnsi="Times New Roman"/>
                <w:b/>
              </w:rPr>
            </w:pPr>
            <w:r w:rsidRPr="008465BC">
              <w:rPr>
                <w:rFonts w:ascii="Times New Roman" w:hAnsi="Times New Roman"/>
                <w:b/>
              </w:rPr>
              <w:t>total</w:t>
            </w:r>
          </w:p>
        </w:tc>
        <w:tc>
          <w:tcPr>
            <w:tcW w:w="2145"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11</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(65%)</w:t>
            </w:r>
          </w:p>
        </w:tc>
        <w:tc>
          <w:tcPr>
            <w:tcW w:w="234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6</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(35%)</w:t>
            </w:r>
          </w:p>
        </w:tc>
        <w:tc>
          <w:tcPr>
            <w:tcW w:w="1530" w:type="dxa"/>
            <w:vAlign w:val="center"/>
          </w:tcPr>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17</w:t>
            </w:r>
          </w:p>
          <w:p w:rsidR="004D43F0" w:rsidRPr="008465BC" w:rsidRDefault="004D43F0" w:rsidP="004D43F0">
            <w:pPr>
              <w:spacing w:after="0" w:line="240" w:lineRule="auto"/>
              <w:contextualSpacing/>
              <w:jc w:val="center"/>
              <w:rPr>
                <w:rFonts w:ascii="Times New Roman" w:hAnsi="Times New Roman"/>
              </w:rPr>
            </w:pPr>
            <w:r w:rsidRPr="008465BC">
              <w:rPr>
                <w:rFonts w:ascii="Times New Roman" w:hAnsi="Times New Roman"/>
              </w:rPr>
              <w:t>(100%)</w:t>
            </w:r>
          </w:p>
        </w:tc>
      </w:tr>
    </w:tbl>
    <w:p w:rsidR="004D43F0" w:rsidRDefault="004D43F0" w:rsidP="004D43F0">
      <w:pPr>
        <w:tabs>
          <w:tab w:val="left" w:pos="810"/>
        </w:tabs>
        <w:spacing w:after="0" w:line="240" w:lineRule="auto"/>
        <w:ind w:left="810" w:hanging="810"/>
        <w:rPr>
          <w:rFonts w:ascii="Times New Roman" w:hAnsi="Times New Roman"/>
        </w:rPr>
      </w:pPr>
    </w:p>
    <w:p w:rsidR="00347A34" w:rsidRDefault="00347A34" w:rsidP="004D43F0">
      <w:pPr>
        <w:tabs>
          <w:tab w:val="left" w:pos="810"/>
        </w:tabs>
        <w:spacing w:after="0" w:line="240" w:lineRule="auto"/>
        <w:ind w:left="810" w:hanging="810"/>
        <w:rPr>
          <w:rFonts w:ascii="Times New Roman" w:hAnsi="Times New Roman"/>
          <w:b/>
        </w:rPr>
        <w:sectPr w:rsidR="00347A34" w:rsidSect="00347A34">
          <w:type w:val="continuous"/>
          <w:pgSz w:w="11909" w:h="16834" w:code="9"/>
          <w:pgMar w:top="1418" w:right="1418" w:bottom="1418" w:left="1701" w:header="720" w:footer="720" w:gutter="0"/>
          <w:cols w:space="720"/>
          <w:docGrid w:linePitch="360"/>
        </w:sectPr>
      </w:pPr>
    </w:p>
    <w:p w:rsidR="00DD2EE3" w:rsidRDefault="00DD2EE3" w:rsidP="004D43F0">
      <w:pPr>
        <w:tabs>
          <w:tab w:val="left" w:pos="810"/>
        </w:tabs>
        <w:spacing w:after="0" w:line="240" w:lineRule="auto"/>
        <w:ind w:left="810" w:hanging="810"/>
        <w:rPr>
          <w:rFonts w:ascii="Times New Roman" w:hAnsi="Times New Roman"/>
          <w:b/>
        </w:rPr>
      </w:pPr>
      <w:r w:rsidRPr="00DD2EE3">
        <w:rPr>
          <w:rFonts w:ascii="Times New Roman" w:hAnsi="Times New Roman"/>
          <w:b/>
        </w:rPr>
        <w:lastRenderedPageBreak/>
        <w:t>PEMBAHASAN</w:t>
      </w:r>
    </w:p>
    <w:p w:rsidR="00DD2EE3" w:rsidRPr="00DD2EE3" w:rsidRDefault="00DD2EE3" w:rsidP="00DD2EE3">
      <w:pPr>
        <w:spacing w:after="0" w:line="240" w:lineRule="auto"/>
        <w:contextualSpacing/>
        <w:rPr>
          <w:rFonts w:ascii="Times New Roman" w:hAnsi="Times New Roman"/>
          <w:i/>
        </w:rPr>
      </w:pPr>
      <w:r>
        <w:rPr>
          <w:rFonts w:ascii="Times New Roman" w:hAnsi="Times New Roman"/>
        </w:rPr>
        <w:t xml:space="preserve">Tabel </w:t>
      </w:r>
      <w:r w:rsidR="00874993">
        <w:rPr>
          <w:rFonts w:ascii="Times New Roman" w:hAnsi="Times New Roman"/>
        </w:rPr>
        <w:t>2</w:t>
      </w:r>
      <w:r w:rsidRPr="00DD2EE3">
        <w:rPr>
          <w:rFonts w:ascii="Times New Roman" w:hAnsi="Times New Roman"/>
        </w:rPr>
        <w:t xml:space="preserve"> menunjukkan bahwa lebih dari setengah responden (17 orang) telah mengalami penurunan fungsi kognitif, ditunjukkan dengan skor </w:t>
      </w:r>
      <w:r w:rsidRPr="00DD2EE3">
        <w:rPr>
          <w:rFonts w:ascii="Times New Roman" w:hAnsi="Times New Roman"/>
          <w:i/>
        </w:rPr>
        <w:t>MMSE</w:t>
      </w:r>
      <w:r w:rsidRPr="00DD2EE3">
        <w:rPr>
          <w:rFonts w:ascii="Times New Roman" w:hAnsi="Times New Roman"/>
        </w:rPr>
        <w:t xml:space="preserve"> &lt;24. Batas skor </w:t>
      </w:r>
      <w:r w:rsidRPr="00DD2EE3">
        <w:rPr>
          <w:rFonts w:ascii="Times New Roman" w:hAnsi="Times New Roman"/>
          <w:i/>
        </w:rPr>
        <w:t>MMSE</w:t>
      </w:r>
      <w:r w:rsidRPr="00DD2EE3">
        <w:rPr>
          <w:rFonts w:ascii="Times New Roman" w:hAnsi="Times New Roman"/>
        </w:rPr>
        <w:t xml:space="preserve"> untuk penurunan fungsi kognitif sebesar &lt;24 mengacu pada pendapat Fayers (2004). Berdasarkan hasil wawancara langsung didapatkan bahwa gangguan neurovaskuler dikeluhkan oleh sebanyak 10 orang responden dan 7 orang responden dulunya merupakan pekerja keras/</w:t>
      </w:r>
      <w:r w:rsidRPr="00DD2EE3">
        <w:rPr>
          <w:rFonts w:ascii="Times New Roman" w:hAnsi="Times New Roman"/>
          <w:i/>
        </w:rPr>
        <w:t>overworking.</w:t>
      </w:r>
      <w:r>
        <w:rPr>
          <w:rFonts w:ascii="Times New Roman" w:hAnsi="Times New Roman"/>
          <w:i/>
        </w:rPr>
        <w:t xml:space="preserve"> </w:t>
      </w:r>
      <w:r w:rsidRPr="00DD2EE3">
        <w:rPr>
          <w:rFonts w:ascii="Times New Roman" w:hAnsi="Times New Roman"/>
        </w:rPr>
        <w:t>Penurunan fungsi kognitif terjadi seiring dengan bertambahnya usia dan juga karena faktor-faktor risiko yang terkait. Faktor risiko tersebut antara lain 1) Stres, 2) Genetik/riwayat keluarga, 3) Penyakit neurodegeneratif, 4) Gaya hidup, 5) Lingkungan dan 6) Usia (Isaacs 2005, Martono &amp; Pranarka 2009).</w:t>
      </w:r>
    </w:p>
    <w:p w:rsidR="00DD2EE3" w:rsidRDefault="00DD2EE3" w:rsidP="00DD2EE3">
      <w:pPr>
        <w:spacing w:after="0" w:line="240" w:lineRule="auto"/>
        <w:contextualSpacing/>
        <w:rPr>
          <w:rFonts w:ascii="Times New Roman" w:hAnsi="Times New Roman"/>
        </w:rPr>
      </w:pPr>
    </w:p>
    <w:p w:rsidR="00DD2EE3" w:rsidRPr="00DD2EE3" w:rsidRDefault="00DD2EE3" w:rsidP="00DD2EE3">
      <w:pPr>
        <w:spacing w:after="0" w:line="240" w:lineRule="auto"/>
        <w:contextualSpacing/>
        <w:rPr>
          <w:rFonts w:ascii="Times New Roman" w:hAnsi="Times New Roman"/>
        </w:rPr>
      </w:pPr>
      <w:r w:rsidRPr="00DD2EE3">
        <w:rPr>
          <w:rFonts w:ascii="Times New Roman" w:hAnsi="Times New Roman"/>
        </w:rPr>
        <w:t xml:space="preserve">Gangguan neurovaskuler berhubungan dengan penurunan fungsi kognitif. Menurut </w:t>
      </w:r>
      <w:r w:rsidRPr="00DD2EE3">
        <w:rPr>
          <w:rFonts w:ascii="Times New Roman" w:hAnsi="Times New Roman"/>
        </w:rPr>
        <w:lastRenderedPageBreak/>
        <w:t xml:space="preserve">Brocklehurst dan Allen (1987) cadangan homeostatik pada lansia sudah sangat buruk sehingga penurunan mendadak dari pasokan glukosa dan oksigen yang merupakan sumber nutrisi utama metabolisme otak, akan mengganggu jalur metabolik otak dan menyebabkan terjadinya gangguan menyeluruh fungsi kognitif (Martono &amp; Pranarka 2009). Penyakit akut atau kronis seperti gagal jantung kongestif, pneumonia, penyakit ginjal dan hati, kanker dan stroke merupakan faktor-faktor yang berkaitan dengan kerusakan fungsi kognitif (Isaacs 2005). Menurut Grodzicki </w:t>
      </w:r>
      <w:r w:rsidRPr="00DD2EE3">
        <w:rPr>
          <w:rFonts w:ascii="Times New Roman" w:hAnsi="Times New Roman"/>
          <w:i/>
        </w:rPr>
        <w:t xml:space="preserve">et al. </w:t>
      </w:r>
      <w:r w:rsidRPr="00DD2EE3">
        <w:rPr>
          <w:rFonts w:ascii="Times New Roman" w:hAnsi="Times New Roman"/>
        </w:rPr>
        <w:t>(2006), penyakit kronis yang sangat umum terjadi pada lansia adalah proses yang dapat menyebabkan gangguan sistemik dan disfungsi biologis yang sering mempengaruhi kesehatan mental dan kehidupan sosial.</w:t>
      </w:r>
    </w:p>
    <w:p w:rsidR="00DD2EE3" w:rsidRDefault="00DD2EE3" w:rsidP="00DD2EE3">
      <w:pPr>
        <w:spacing w:after="0" w:line="240" w:lineRule="auto"/>
        <w:contextualSpacing/>
        <w:rPr>
          <w:rFonts w:ascii="Times New Roman" w:hAnsi="Times New Roman"/>
        </w:rPr>
      </w:pPr>
    </w:p>
    <w:p w:rsidR="00DD2EE3" w:rsidRPr="00DD2EE3" w:rsidRDefault="00DD2EE3" w:rsidP="00DD2EE3">
      <w:pPr>
        <w:spacing w:after="0" w:line="240" w:lineRule="auto"/>
        <w:contextualSpacing/>
        <w:rPr>
          <w:rFonts w:ascii="Times New Roman" w:hAnsi="Times New Roman"/>
        </w:rPr>
      </w:pPr>
      <w:r w:rsidRPr="00DD2EE3">
        <w:rPr>
          <w:rFonts w:ascii="Times New Roman" w:hAnsi="Times New Roman"/>
        </w:rPr>
        <w:t xml:space="preserve">Pekerjaan, dalam hal ini gaya hidup, dapat pula dimengerti sebagai stres dan lingkungan juga berhubungan. Faktor pekerjaan dapat </w:t>
      </w:r>
      <w:r w:rsidRPr="00DD2EE3">
        <w:rPr>
          <w:rFonts w:ascii="Times New Roman" w:hAnsi="Times New Roman"/>
        </w:rPr>
        <w:lastRenderedPageBreak/>
        <w:t>mempercepat proses menua, yaitu pada pekerja keras/</w:t>
      </w:r>
      <w:r w:rsidRPr="00DD2EE3">
        <w:rPr>
          <w:rFonts w:ascii="Times New Roman" w:hAnsi="Times New Roman"/>
          <w:i/>
        </w:rPr>
        <w:t>over working</w:t>
      </w:r>
      <w:r w:rsidRPr="00DD2EE3">
        <w:rPr>
          <w:rFonts w:ascii="Times New Roman" w:hAnsi="Times New Roman"/>
        </w:rPr>
        <w:t xml:space="preserve"> seperti pada pekerja kasar, petani maupun buruh (Sidiarto &amp; Kusumoputro 1999). Situasi stres akan m</w:t>
      </w:r>
      <w:r>
        <w:rPr>
          <w:rFonts w:ascii="Times New Roman" w:hAnsi="Times New Roman"/>
        </w:rPr>
        <w:t>enghasilkan reaksi emosional. S</w:t>
      </w:r>
      <w:r w:rsidRPr="00DD2EE3">
        <w:rPr>
          <w:rFonts w:ascii="Times New Roman" w:hAnsi="Times New Roman"/>
        </w:rPr>
        <w:t>elain reaksi emosional, manusia seringkali menunjukkan penurunan kognitif yang cukup berat jika berhadapan dengan stresor yang serius. Mereka akan sulit berkonsentrasi dan mengorganisasikan pikiran secara logis sehingga akan mudah terdistraksi (Hannafort 1995).</w:t>
      </w:r>
    </w:p>
    <w:p w:rsidR="00DD2EE3" w:rsidRDefault="00DD2EE3" w:rsidP="00DD2EE3">
      <w:pPr>
        <w:spacing w:after="0" w:line="240" w:lineRule="auto"/>
        <w:contextualSpacing/>
        <w:rPr>
          <w:rFonts w:ascii="Times New Roman" w:hAnsi="Times New Roman"/>
        </w:rPr>
      </w:pPr>
    </w:p>
    <w:p w:rsidR="00DD2EE3" w:rsidRPr="00DD2EE3" w:rsidRDefault="00DD2EE3" w:rsidP="00874993">
      <w:pPr>
        <w:spacing w:after="0" w:line="240" w:lineRule="auto"/>
        <w:contextualSpacing/>
        <w:rPr>
          <w:rFonts w:ascii="Times New Roman" w:hAnsi="Times New Roman"/>
        </w:rPr>
      </w:pPr>
      <w:r w:rsidRPr="00DD2EE3">
        <w:rPr>
          <w:rFonts w:ascii="Times New Roman" w:hAnsi="Times New Roman"/>
        </w:rPr>
        <w:t>Responden yang telah mengalami penurunan fungsi kognitif sebagian besar (65%) berjenis kelamin perempuan dan rentang usianya termasuk usia lanjut (60-74 tahun) (71%). Selengkapnya tercan</w:t>
      </w:r>
      <w:r w:rsidR="00874993">
        <w:rPr>
          <w:rFonts w:ascii="Times New Roman" w:hAnsi="Times New Roman"/>
        </w:rPr>
        <w:t xml:space="preserve">tum dalam tabel 3. Berdasarkan tabel </w:t>
      </w:r>
      <w:r w:rsidRPr="00DD2EE3">
        <w:rPr>
          <w:rFonts w:ascii="Times New Roman" w:hAnsi="Times New Roman"/>
        </w:rPr>
        <w:t xml:space="preserve">3 dapat disimpulkan bahwa pada usia lanjut, lansia perempuan dan laki-laki di UPT PSLU Pasuruan telah mengalami penurunan fungsi kognitif. Hasil penelitian ini tidak sesuai dengan penelitian yang dilakukan Petersen </w:t>
      </w:r>
      <w:r w:rsidRPr="00DD2EE3">
        <w:rPr>
          <w:rFonts w:ascii="Times New Roman" w:hAnsi="Times New Roman"/>
          <w:shd w:val="clear" w:color="auto" w:fill="FFFFFF" w:themeFill="background1"/>
        </w:rPr>
        <w:t>(2011)</w:t>
      </w:r>
      <w:r w:rsidRPr="00DD2EE3">
        <w:rPr>
          <w:rFonts w:ascii="Times New Roman" w:hAnsi="Times New Roman"/>
        </w:rPr>
        <w:t xml:space="preserve"> yang menyatakan bahwa pada usia pertengahan laki-laki lebih berisiko mengalami penurunan fungsi kognitif sedangkan pada usia sangat tua perempuan lebih berisiko. Hal ini terjadi karena dalam populasi terjangkau penelitian ini adalah lansia yang berumur minimal 60 tahun sehingga penurunan fungsi kognitif di usia pertengahan tidak terkaji. Selain itu, perbandingan perempuan dan laki-laki yang menjadi responden dalam penelitian tidak sama. Lansia perempuan jauh lebih banyak bahkan lebih dari setengah jumlah total responden.</w:t>
      </w:r>
    </w:p>
    <w:p w:rsidR="00874993" w:rsidRDefault="00874993" w:rsidP="00874993">
      <w:pPr>
        <w:spacing w:after="0" w:line="240" w:lineRule="auto"/>
        <w:contextualSpacing/>
        <w:rPr>
          <w:rFonts w:ascii="Times New Roman" w:hAnsi="Times New Roman"/>
        </w:rPr>
      </w:pPr>
    </w:p>
    <w:p w:rsidR="00DD2EE3" w:rsidRPr="00DD2EE3" w:rsidRDefault="00DD2EE3" w:rsidP="00874993">
      <w:pPr>
        <w:spacing w:after="0" w:line="240" w:lineRule="auto"/>
        <w:contextualSpacing/>
        <w:rPr>
          <w:rFonts w:ascii="Times New Roman" w:hAnsi="Times New Roman"/>
        </w:rPr>
      </w:pPr>
      <w:r w:rsidRPr="00DD2EE3">
        <w:rPr>
          <w:rFonts w:ascii="Times New Roman" w:hAnsi="Times New Roman"/>
        </w:rPr>
        <w:t xml:space="preserve">Responden yang fungsi kognitifnya masih baik (16 orang), ditunjukkan dengan skor </w:t>
      </w:r>
      <w:r w:rsidRPr="00DD2EE3">
        <w:rPr>
          <w:rFonts w:ascii="Times New Roman" w:hAnsi="Times New Roman"/>
          <w:i/>
        </w:rPr>
        <w:t>MMSE</w:t>
      </w:r>
      <w:r w:rsidRPr="00DD2EE3">
        <w:rPr>
          <w:rFonts w:ascii="Times New Roman" w:hAnsi="Times New Roman"/>
        </w:rPr>
        <w:t xml:space="preserve"> ≥24, bukan berarti tidak mengeluhkan penyakit neurovaskuler ataupun penyakit akut dan kronik. Nilai </w:t>
      </w:r>
      <w:r w:rsidRPr="00DD2EE3">
        <w:rPr>
          <w:rFonts w:ascii="Times New Roman" w:hAnsi="Times New Roman"/>
          <w:i/>
        </w:rPr>
        <w:t>MMSE</w:t>
      </w:r>
      <w:r w:rsidRPr="00DD2EE3">
        <w:rPr>
          <w:rFonts w:ascii="Times New Roman" w:hAnsi="Times New Roman"/>
        </w:rPr>
        <w:t xml:space="preserve"> yang digunakan untuk mengukur nilai fungsi kognitif responden di UPT PSLU Pasuruan sangat dipengaruhi oleh banyak faktor. Seperti faktor sosiodemografik, termasuk di dalamnya adalah usia, jenis kelamin, tingkat pendidikan, pekerjaan dan status perkawinan. Kedua, faktor lingkungan dan kepribadian, termasuk di dalamnya beban kehidupan secara umum, stres fisik, kontak sosial, aktivitas fisik, merokok dan minum alkohol (Setyopranoto &amp; Lamsudin 1999). Penelitian lain melaporkan bahwa usia dan pendidikan </w:t>
      </w:r>
      <w:r w:rsidRPr="00DD2EE3">
        <w:rPr>
          <w:rFonts w:ascii="Times New Roman" w:hAnsi="Times New Roman"/>
        </w:rPr>
        <w:lastRenderedPageBreak/>
        <w:t xml:space="preserve">akan mempengaruhi nilai </w:t>
      </w:r>
      <w:r w:rsidRPr="00DD2EE3">
        <w:rPr>
          <w:rFonts w:ascii="Times New Roman" w:hAnsi="Times New Roman"/>
          <w:i/>
        </w:rPr>
        <w:t xml:space="preserve">MMSE </w:t>
      </w:r>
      <w:r w:rsidRPr="00DD2EE3">
        <w:rPr>
          <w:rFonts w:ascii="Times New Roman" w:hAnsi="Times New Roman"/>
        </w:rPr>
        <w:t xml:space="preserve">(Folstein, 1993). Sedangkan peneliti lain melaporkan bahwa yang mempengaruhi nilai </w:t>
      </w:r>
      <w:r w:rsidRPr="00DD2EE3">
        <w:rPr>
          <w:rFonts w:ascii="Times New Roman" w:hAnsi="Times New Roman"/>
          <w:i/>
        </w:rPr>
        <w:t>MMSE</w:t>
      </w:r>
      <w:r w:rsidRPr="00DD2EE3">
        <w:rPr>
          <w:rFonts w:ascii="Times New Roman" w:hAnsi="Times New Roman"/>
        </w:rPr>
        <w:t xml:space="preserve"> hanya tingkat pendidikan saja (Naugle &amp; Kawczak, 1989). Melihat situasi di UPT PSLU Pasuruan yang lansianya berasal dari latar belakang yang berbeda-beda maka perbedaan faktor sosiodemografik dan lingkungan mungkin berpengaruh terhadap fungsi kognitif.</w:t>
      </w:r>
    </w:p>
    <w:p w:rsidR="00874993" w:rsidRDefault="00874993" w:rsidP="00874993">
      <w:pPr>
        <w:tabs>
          <w:tab w:val="left" w:pos="450"/>
          <w:tab w:val="left" w:pos="810"/>
        </w:tabs>
        <w:spacing w:after="0" w:line="240" w:lineRule="auto"/>
        <w:rPr>
          <w:rFonts w:ascii="Times New Roman" w:hAnsi="Times New Roman"/>
          <w:i/>
        </w:rPr>
      </w:pPr>
    </w:p>
    <w:p w:rsidR="00DD2EE3" w:rsidRPr="00874993" w:rsidRDefault="00DD2EE3" w:rsidP="00874993">
      <w:pPr>
        <w:tabs>
          <w:tab w:val="left" w:pos="450"/>
          <w:tab w:val="left" w:pos="810"/>
        </w:tabs>
        <w:spacing w:after="0" w:line="240" w:lineRule="auto"/>
        <w:rPr>
          <w:rFonts w:ascii="Times New Roman" w:hAnsi="Times New Roman"/>
        </w:rPr>
      </w:pPr>
      <w:r w:rsidRPr="00874993">
        <w:rPr>
          <w:rFonts w:ascii="Times New Roman" w:hAnsi="Times New Roman"/>
          <w:i/>
        </w:rPr>
        <w:t xml:space="preserve">MMSE </w:t>
      </w:r>
      <w:r w:rsidRPr="00874993">
        <w:rPr>
          <w:rFonts w:ascii="Times New Roman" w:hAnsi="Times New Roman"/>
        </w:rPr>
        <w:t>mengukur fungsi kognitif dalam 6 domain, yaitu orientasi, registrasi, atensi, mengingat kembali (</w:t>
      </w:r>
      <w:r w:rsidRPr="00874993">
        <w:rPr>
          <w:rFonts w:ascii="Times New Roman" w:hAnsi="Times New Roman"/>
          <w:i/>
        </w:rPr>
        <w:t>recall</w:t>
      </w:r>
      <w:r w:rsidRPr="00874993">
        <w:rPr>
          <w:rFonts w:ascii="Times New Roman" w:hAnsi="Times New Roman"/>
        </w:rPr>
        <w:t>), bahasa dan meniru. Skor untuk masing-masing domain tidak sama. Domain orientasi skornya 10, registrasi 3, atensi 5, mengingat kembali (</w:t>
      </w:r>
      <w:r w:rsidRPr="00874993">
        <w:rPr>
          <w:rFonts w:ascii="Times New Roman" w:hAnsi="Times New Roman"/>
          <w:i/>
        </w:rPr>
        <w:t>recall</w:t>
      </w:r>
      <w:r w:rsidRPr="00874993">
        <w:rPr>
          <w:rFonts w:ascii="Times New Roman" w:hAnsi="Times New Roman"/>
        </w:rPr>
        <w:t>) 3, bahasa 8 dan meniru 1. Karena perbedaan skor inilah maka bobot untuk masing-masing pertanyaan juga berbeda. Jumlah responden yang tidak mendapatkan skor penuh untuk domain orientasi adalah sebesar 61%, registrasi 9%, atensi 70%, mengingat kembali (</w:t>
      </w:r>
      <w:r w:rsidRPr="00874993">
        <w:rPr>
          <w:rFonts w:ascii="Times New Roman" w:hAnsi="Times New Roman"/>
          <w:i/>
        </w:rPr>
        <w:t>recall</w:t>
      </w:r>
      <w:r w:rsidRPr="00874993">
        <w:rPr>
          <w:rFonts w:ascii="Times New Roman" w:hAnsi="Times New Roman"/>
        </w:rPr>
        <w:t>) 73%, bahasa 91% dan meniru 45%. Karena jumlah pertanyaan dan skor untuk masing-masing domain tidak sama maka perhitungan banyaknya skor yang tidak diperoleh penuh oleh responden dilakukan secara per bobot skor sehingga untuk domain orientasi sebesar 6%, registrasi 3%, atensi 14%, mengingat kembali (</w:t>
      </w:r>
      <w:r w:rsidRPr="00874993">
        <w:rPr>
          <w:rFonts w:ascii="Times New Roman" w:hAnsi="Times New Roman"/>
          <w:i/>
        </w:rPr>
        <w:t>recall</w:t>
      </w:r>
      <w:r w:rsidRPr="00874993">
        <w:rPr>
          <w:rFonts w:ascii="Times New Roman" w:hAnsi="Times New Roman"/>
        </w:rPr>
        <w:t>) 24%, bahasa 11% dan meniru 45%.</w:t>
      </w:r>
    </w:p>
    <w:p w:rsidR="00874993" w:rsidRDefault="00874993" w:rsidP="00874993">
      <w:pPr>
        <w:tabs>
          <w:tab w:val="left" w:pos="450"/>
          <w:tab w:val="left" w:pos="810"/>
        </w:tabs>
        <w:spacing w:after="0" w:line="240" w:lineRule="auto"/>
        <w:rPr>
          <w:rFonts w:ascii="Times New Roman" w:hAnsi="Times New Roman"/>
        </w:rPr>
      </w:pPr>
    </w:p>
    <w:p w:rsidR="00DD2EE3" w:rsidRPr="00874993" w:rsidRDefault="00DD2EE3" w:rsidP="00874993">
      <w:pPr>
        <w:tabs>
          <w:tab w:val="left" w:pos="450"/>
          <w:tab w:val="left" w:pos="810"/>
        </w:tabs>
        <w:spacing w:after="0" w:line="240" w:lineRule="auto"/>
        <w:rPr>
          <w:rFonts w:ascii="Times New Roman" w:hAnsi="Times New Roman"/>
        </w:rPr>
      </w:pPr>
      <w:r w:rsidRPr="00874993">
        <w:rPr>
          <w:rFonts w:ascii="Times New Roman" w:hAnsi="Times New Roman"/>
        </w:rPr>
        <w:t xml:space="preserve">Domain orientasi dimaksudkan untuk menilai kesadaran dan juga daya ingat. Domain registrasi untuk menilai memori kerja (Setyopranoto &amp; Lamsudin 1999). Domain atensi untuk mengkaji konsentrasi serta kemampuan seseorang untuk menyandikan dan megklasifikasikan informasi sensori yang masuk (Chenitz </w:t>
      </w:r>
      <w:r w:rsidRPr="00874993">
        <w:rPr>
          <w:rFonts w:ascii="Times New Roman" w:hAnsi="Times New Roman"/>
          <w:i/>
        </w:rPr>
        <w:t>et al.</w:t>
      </w:r>
      <w:r w:rsidRPr="00874993">
        <w:rPr>
          <w:rFonts w:ascii="Times New Roman" w:hAnsi="Times New Roman"/>
        </w:rPr>
        <w:t xml:space="preserve"> 1991). Domain mengingat kembali (</w:t>
      </w:r>
      <w:r w:rsidRPr="00874993">
        <w:rPr>
          <w:rFonts w:ascii="Times New Roman" w:hAnsi="Times New Roman"/>
          <w:i/>
        </w:rPr>
        <w:t>recall</w:t>
      </w:r>
      <w:r w:rsidRPr="00874993">
        <w:rPr>
          <w:rFonts w:ascii="Times New Roman" w:hAnsi="Times New Roman"/>
        </w:rPr>
        <w:t xml:space="preserve">) untuk menilai memori mengenal kembali. Domain bahasa untuk menilai komprehensi, repetisi dan kemampuan menulis (Chenitz </w:t>
      </w:r>
      <w:r w:rsidRPr="00874993">
        <w:rPr>
          <w:rFonts w:ascii="Times New Roman" w:hAnsi="Times New Roman"/>
          <w:i/>
        </w:rPr>
        <w:t>et al.</w:t>
      </w:r>
      <w:r w:rsidRPr="00874993">
        <w:rPr>
          <w:rFonts w:ascii="Times New Roman" w:hAnsi="Times New Roman"/>
        </w:rPr>
        <w:t xml:space="preserve"> 1991 &amp; Ginsberg 2008) dan yang terakhir domain meniru untuk menilai fungsi eksekutif (Setyopranoto &amp; Lamsudin 1999).</w:t>
      </w:r>
    </w:p>
    <w:p w:rsidR="00874993" w:rsidRDefault="00874993" w:rsidP="00874993">
      <w:pPr>
        <w:tabs>
          <w:tab w:val="left" w:pos="450"/>
          <w:tab w:val="left" w:pos="810"/>
        </w:tabs>
        <w:spacing w:after="0" w:line="240" w:lineRule="auto"/>
        <w:rPr>
          <w:rFonts w:ascii="Times New Roman" w:hAnsi="Times New Roman"/>
        </w:rPr>
      </w:pPr>
    </w:p>
    <w:p w:rsidR="00DD2EE3" w:rsidRPr="00874993" w:rsidRDefault="00DD2EE3" w:rsidP="00874993">
      <w:pPr>
        <w:tabs>
          <w:tab w:val="left" w:pos="450"/>
          <w:tab w:val="left" w:pos="810"/>
        </w:tabs>
        <w:spacing w:after="0" w:line="240" w:lineRule="auto"/>
        <w:rPr>
          <w:rFonts w:ascii="Times New Roman" w:hAnsi="Times New Roman"/>
        </w:rPr>
      </w:pPr>
      <w:r w:rsidRPr="00874993">
        <w:rPr>
          <w:rFonts w:ascii="Times New Roman" w:hAnsi="Times New Roman"/>
        </w:rPr>
        <w:t xml:space="preserve">Domain meniru, yaitu menyalin 2 gambar pentagon yang saling berpotongan. Seperti pada penjelasan di atas domain meniru dimaksudkan untuk menilai fungsi eksekutif (Setyopranoto &amp; Lamsudin 1999) yang terdapat pada zona sekunder korteks otak </w:t>
      </w:r>
      <w:r w:rsidRPr="00874993">
        <w:rPr>
          <w:rFonts w:ascii="Times New Roman" w:hAnsi="Times New Roman"/>
        </w:rPr>
        <w:lastRenderedPageBreak/>
        <w:t xml:space="preserve">posterior (Wiyoto 2002), yaitu keterampilan visuospasial dan konstruksional. Kegagalan dalam memperoleh skor pada domain ini mengindikasikan bahwa responden mengalami agnosia atau apraksia konstruksional. Agnosia adalah kegagalan mengenali atau mengidentifikasi objek atau benda umum walaupun fungsi sensorik tidak mengalami kerusakan (Isaacs 2005). Responden mungkin mampu mengenali objek tetapi memiliki kerusakan visuospasial selektif. Agnosia merupakan jenis defisit visuospasial yang signifikan pada penyakit neurodegeneratif (Sala, </w:t>
      </w:r>
      <w:r w:rsidRPr="00874993">
        <w:rPr>
          <w:rFonts w:ascii="Times New Roman" w:hAnsi="Times New Roman"/>
          <w:i/>
        </w:rPr>
        <w:t>et al</w:t>
      </w:r>
      <w:r w:rsidRPr="00874993">
        <w:rPr>
          <w:rFonts w:ascii="Times New Roman" w:hAnsi="Times New Roman"/>
        </w:rPr>
        <w:t xml:space="preserve">. 2002). Hal ini sesuai dengan hasil penelitian yang menyatakan bahwa sebagian besar responden tidak dapat memperoleh skor penuh di domain meniru. Itu berarti sebagian besar lansia yang menjadi responden pada penelitian ini telah mengalami agnosia. </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Berdasarkan</w:t>
      </w:r>
      <w:r w:rsidR="00874993">
        <w:rPr>
          <w:rFonts w:ascii="Times New Roman" w:hAnsi="Times New Roman"/>
        </w:rPr>
        <w:t xml:space="preserve"> tabel 2</w:t>
      </w:r>
      <w:r w:rsidRPr="00DD2EE3">
        <w:rPr>
          <w:rFonts w:ascii="Times New Roman" w:hAnsi="Times New Roman"/>
        </w:rPr>
        <w:t xml:space="preserve"> menunjukkan bahwa mayoritas responden (28 orang) memiliki tingkat kemandirian yang penuh, yaitu ditunjukkan dengan skor A pada indeks Katz dan 5 orang sisanya memerlukan bantuan sebagian dalam melaksanakan </w:t>
      </w:r>
      <w:r w:rsidRPr="00DD2EE3">
        <w:rPr>
          <w:rFonts w:ascii="Times New Roman" w:hAnsi="Times New Roman"/>
          <w:i/>
        </w:rPr>
        <w:t xml:space="preserve">ADL. </w:t>
      </w:r>
      <w:r w:rsidRPr="00DD2EE3">
        <w:rPr>
          <w:rFonts w:ascii="Times New Roman" w:hAnsi="Times New Roman"/>
        </w:rPr>
        <w:t>Kemandirian responden diobservasi secar</w:t>
      </w:r>
      <w:r w:rsidR="00267AD5">
        <w:rPr>
          <w:rFonts w:ascii="Times New Roman" w:hAnsi="Times New Roman"/>
        </w:rPr>
        <w:t>a langsung dengan mengacu pada I</w:t>
      </w:r>
      <w:r w:rsidRPr="00DD2EE3">
        <w:rPr>
          <w:rFonts w:ascii="Times New Roman" w:hAnsi="Times New Roman"/>
        </w:rPr>
        <w:t xml:space="preserve">ndeks Katz yang terdiri dari 6 fungsi, yaitu mandi, berpakaian, </w:t>
      </w:r>
      <w:r w:rsidRPr="00DD2EE3">
        <w:rPr>
          <w:rFonts w:ascii="Times New Roman" w:hAnsi="Times New Roman"/>
          <w:i/>
        </w:rPr>
        <w:t>toiletting</w:t>
      </w:r>
      <w:r w:rsidRPr="00DD2EE3">
        <w:rPr>
          <w:rFonts w:ascii="Times New Roman" w:hAnsi="Times New Roman"/>
        </w:rPr>
        <w:t>, berpindah, kontinensia dan makan. Kemandirian ini didasarkan pada status sekarang dan bukan pada kemampuan yang sebelumnya. Seseorang yang menolak unutk melaksanakan suatu fungsi dicatat sebagai tidak melakukan fungsi tersebut walaupun ia dianggap mampu. Ada seorang responden yang sebenarnya masih memiliki kemampuan fisik untuk melakukan keenam aktivitas fungsional sehari-hari. Namun ia tidak mau melakukan salah satu fungsi. Berdasarkan hasil wawancara, responden tersebut telah mengalami penurunan fungsi kognitif. Mungkin keadaan tersebut yang mempengaruhi motivasinya untuk melakukan keseluruhan aktivitas fungsional sehari-hari.</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 xml:space="preserve">Dari keenam item penilaian kebutuhan fungsional ini, item yang paling sering tidak dapat dilakukan oleh responden adalah kontinen (15%). Hal ini dapat diterima sebagai kemunduran fungsi kekuatan otot kandung kemih maupun anus pada lansia. Kemampuan lansia dalam mengatur BAK/BAB menjadi menurun atau bahkan </w:t>
      </w:r>
      <w:r w:rsidRPr="00DD2EE3">
        <w:rPr>
          <w:rFonts w:ascii="Times New Roman" w:hAnsi="Times New Roman"/>
        </w:rPr>
        <w:lastRenderedPageBreak/>
        <w:t>menghilang sehingga menjadi terjadi inkontinensia.</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 xml:space="preserve">Kemandirian dalam melakukan </w:t>
      </w:r>
      <w:r w:rsidR="00AA583E">
        <w:rPr>
          <w:rFonts w:ascii="Times New Roman" w:hAnsi="Times New Roman"/>
          <w:i/>
        </w:rPr>
        <w:t>ADL</w:t>
      </w:r>
      <w:r w:rsidRPr="00DD2EE3">
        <w:rPr>
          <w:rFonts w:ascii="Times New Roman" w:hAnsi="Times New Roman"/>
          <w:i/>
        </w:rPr>
        <w:t xml:space="preserve"> </w:t>
      </w:r>
      <w:r w:rsidRPr="00DD2EE3">
        <w:rPr>
          <w:rFonts w:ascii="Times New Roman" w:hAnsi="Times New Roman"/>
        </w:rPr>
        <w:t xml:space="preserve">dipengaruhi oleh beberapa faktor, yaitu: 1) Pendidikan, 2) Gangguan sensori (penglihatan dan pendengaran), 3) Perubahan situasi kehidupan, 4) Aturan sosial, 5) Usia dan 6) Penyakit (Raina </w:t>
      </w:r>
      <w:r w:rsidRPr="00DD2EE3">
        <w:rPr>
          <w:rFonts w:ascii="Times New Roman" w:hAnsi="Times New Roman"/>
          <w:i/>
        </w:rPr>
        <w:t>et al</w:t>
      </w:r>
      <w:r w:rsidRPr="00DD2EE3">
        <w:rPr>
          <w:rFonts w:ascii="Times New Roman" w:hAnsi="Times New Roman"/>
        </w:rPr>
        <w:t>. 2004 &amp; Muszalik 2011). Lansia yang menjadi responden dalam penelitian ini secara umum telah dikendalikan faktor-faktor yang mempengaruhi tingkat kemandiriannya. Misalnya lansia yang mengalami gangguan sensori (penglihatan dan pendengaran) dan penyakit yang dapat mempengaruhi tingkat kmandirian telah dieksklusikan dalam penelitian ini.</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 xml:space="preserve">Kemandirian dalam melakukan </w:t>
      </w:r>
      <w:r w:rsidR="00AA583E">
        <w:rPr>
          <w:rFonts w:ascii="Times New Roman" w:hAnsi="Times New Roman"/>
          <w:i/>
        </w:rPr>
        <w:t>ADL</w:t>
      </w:r>
      <w:r w:rsidRPr="00DD2EE3">
        <w:rPr>
          <w:rFonts w:ascii="Times New Roman" w:hAnsi="Times New Roman"/>
          <w:i/>
        </w:rPr>
        <w:t xml:space="preserve"> </w:t>
      </w:r>
      <w:r w:rsidRPr="00DD2EE3">
        <w:rPr>
          <w:rFonts w:ascii="Times New Roman" w:hAnsi="Times New Roman"/>
        </w:rPr>
        <w:t>pada lansia dapat dipengaruhi oleh tingkat pendidikan. Lebih lanjut dikatakan bahwa dengan pendidikan yang tinggi maka seseorang akan mampu mempertahankan hidupnya lebih lama dan bersamaan dengan itu dapat mempertahankan kemandiriannya juga lebih lama karena cenderung melakukan pemeliharaan kesehatannya (Putri 2011). Hal ini terbukti bahwa 3 orang responden yang mengalami penurunan dalam kemandiriannya memiliki tingkat pendidikan SD sedangkan 2 sisanya SMA.</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 xml:space="preserve">Selain pendidikan, kemandirian juga dipengaruhi oleh perubahan situasi kehidupan, aturan sosial, usia dan penyakit. Lansia  akan berangsur-angsur mengalami keterbatasan dalam kemampuan fisik dan peningkatan kerentanan terhadap penyakit kronis (Muszalik </w:t>
      </w:r>
      <w:r w:rsidRPr="00DD2EE3">
        <w:rPr>
          <w:rFonts w:ascii="Times New Roman" w:hAnsi="Times New Roman"/>
          <w:i/>
        </w:rPr>
        <w:t>et al</w:t>
      </w:r>
      <w:r w:rsidRPr="00DD2EE3">
        <w:rPr>
          <w:rFonts w:ascii="Times New Roman" w:hAnsi="Times New Roman"/>
        </w:rPr>
        <w:t>. 2011). Selain itu, ketergantungan lansia dalam hal ekonomi khususnya bagi lansia pria merupakan kenyataan pahit yang harus diterima lansia dan akan membuat gerak lansia menjadi terbatas baik secara fisik maupun ekonomi (Putri 2011).</w:t>
      </w:r>
    </w:p>
    <w:p w:rsidR="00874993" w:rsidRDefault="00874993" w:rsidP="00874993">
      <w:pPr>
        <w:tabs>
          <w:tab w:val="left" w:pos="540"/>
        </w:tabs>
        <w:spacing w:after="0" w:line="240" w:lineRule="auto"/>
        <w:rPr>
          <w:rFonts w:ascii="Times New Roman" w:hAnsi="Times New Roman"/>
        </w:rPr>
      </w:pPr>
    </w:p>
    <w:p w:rsidR="00DD2EE3" w:rsidRPr="00DD2EE3" w:rsidRDefault="00DD2EE3" w:rsidP="00874993">
      <w:pPr>
        <w:tabs>
          <w:tab w:val="left" w:pos="540"/>
        </w:tabs>
        <w:spacing w:after="0" w:line="240" w:lineRule="auto"/>
        <w:rPr>
          <w:rFonts w:ascii="Times New Roman" w:hAnsi="Times New Roman"/>
        </w:rPr>
      </w:pPr>
      <w:r w:rsidRPr="00DD2EE3">
        <w:rPr>
          <w:rFonts w:ascii="Times New Roman" w:hAnsi="Times New Roman"/>
        </w:rPr>
        <w:t xml:space="preserve">Menurut Pratikwo, </w:t>
      </w:r>
      <w:r w:rsidRPr="00DD2EE3">
        <w:rPr>
          <w:rFonts w:ascii="Times New Roman" w:hAnsi="Times New Roman"/>
          <w:i/>
        </w:rPr>
        <w:t>et al</w:t>
      </w:r>
      <w:r w:rsidRPr="00DD2EE3">
        <w:rPr>
          <w:rFonts w:ascii="Times New Roman" w:hAnsi="Times New Roman"/>
        </w:rPr>
        <w:t xml:space="preserve">. (2006), memang secara ideal manusia sebaiknya menjadi tua dan dapat tetap sehat serta dapat mencapai umur 80-90 tahun dan meninggal dunia dengan cepat tanpa menderita sakit atau ketergantungan yang lama. Disinilah letak pentingnya kemandirian bagi lansia. Karena di akhir kehidupan, lansia bukan berarti </w:t>
      </w:r>
      <w:r w:rsidRPr="00DD2EE3">
        <w:rPr>
          <w:rFonts w:ascii="Times New Roman" w:hAnsi="Times New Roman"/>
        </w:rPr>
        <w:lastRenderedPageBreak/>
        <w:t xml:space="preserve">hanya menunggu datangnya kematian dengan tidak produktif atau bahkan mengalami ketergantungan. Penting diketahui bahwa walaupun usia semakin bertambah sebaiknya lansia tetap mendapatkan </w:t>
      </w:r>
      <w:r w:rsidRPr="00DD2EE3">
        <w:rPr>
          <w:rFonts w:ascii="Times New Roman" w:hAnsi="Times New Roman"/>
          <w:i/>
        </w:rPr>
        <w:t xml:space="preserve">quality of life </w:t>
      </w:r>
      <w:r w:rsidRPr="00DD2EE3">
        <w:rPr>
          <w:rFonts w:ascii="Times New Roman" w:hAnsi="Times New Roman"/>
        </w:rPr>
        <w:t>yang tetap baik. Tetap melakukan aktivitas fungsional dengan mandiri dan selain itu mendapatkan kehidupan sosial yang juga baik. Karena menurut Semiun (2006) lansia yang tidak dapat memberikan manfaat kepada orang lain akan mengalami perasaan kosong dan tidak berguna. Lansia akan perlahan “meninggal” secara sosial.</w:t>
      </w:r>
    </w:p>
    <w:p w:rsidR="00874993" w:rsidRDefault="00874993" w:rsidP="00874993">
      <w:pPr>
        <w:tabs>
          <w:tab w:val="left" w:pos="540"/>
          <w:tab w:val="left" w:pos="1440"/>
        </w:tabs>
        <w:spacing w:after="0" w:line="240" w:lineRule="auto"/>
        <w:rPr>
          <w:rFonts w:ascii="Times New Roman" w:hAnsi="Times New Roman"/>
        </w:rPr>
      </w:pPr>
    </w:p>
    <w:p w:rsidR="00DD2EE3" w:rsidRPr="00DD2EE3" w:rsidRDefault="00DD2EE3" w:rsidP="00874993">
      <w:pPr>
        <w:tabs>
          <w:tab w:val="left" w:pos="540"/>
          <w:tab w:val="left" w:pos="1440"/>
        </w:tabs>
        <w:spacing w:after="0" w:line="240" w:lineRule="auto"/>
        <w:rPr>
          <w:rFonts w:ascii="Times New Roman" w:hAnsi="Times New Roman"/>
        </w:rPr>
      </w:pPr>
      <w:r w:rsidRPr="00DD2EE3">
        <w:rPr>
          <w:rFonts w:ascii="Times New Roman" w:hAnsi="Times New Roman"/>
        </w:rPr>
        <w:t>Berdasarkan tabel</w:t>
      </w:r>
      <w:r w:rsidR="00874993">
        <w:rPr>
          <w:rFonts w:ascii="Times New Roman" w:hAnsi="Times New Roman"/>
        </w:rPr>
        <w:t xml:space="preserve"> 2</w:t>
      </w:r>
      <w:r w:rsidRPr="00DD2EE3">
        <w:rPr>
          <w:rFonts w:ascii="Times New Roman" w:hAnsi="Times New Roman"/>
        </w:rPr>
        <w:t xml:space="preserve"> dapat dilihat bahwa lebih dari setengah responden (14 orang) yang mandiri penuh dalam melakukan </w:t>
      </w:r>
      <w:r w:rsidRPr="00DD2EE3">
        <w:rPr>
          <w:rFonts w:ascii="Times New Roman" w:hAnsi="Times New Roman"/>
          <w:i/>
        </w:rPr>
        <w:t xml:space="preserve">ADL </w:t>
      </w:r>
      <w:r w:rsidRPr="00DD2EE3">
        <w:rPr>
          <w:rFonts w:ascii="Times New Roman" w:hAnsi="Times New Roman"/>
        </w:rPr>
        <w:t>memiliki nilai fungsi kognitif yang masih baik. Sisanya, 13 orang telah mengalami penurunan fungsi kognitif. Sedangkan untuk yang mandiri sebagian, mayoritas responden (4 orang) telah mengalami penurunan fungsi kognitif. Sisanya, 2 orang nilai fungsi kognitifnya masih baik. Setelah dilakukan analisis, maka dapat ditarik kesimpulan bahwa tidak ada hubungan yang signifikan antara fungsi kognitif dengan kemandirian lansia dalam melakukan</w:t>
      </w:r>
      <w:r w:rsidR="00AA583E">
        <w:rPr>
          <w:rFonts w:ascii="Times New Roman" w:hAnsi="Times New Roman"/>
          <w:i/>
        </w:rPr>
        <w:t xml:space="preserve"> ADL</w:t>
      </w:r>
      <w:r w:rsidRPr="00DD2EE3">
        <w:rPr>
          <w:rFonts w:ascii="Times New Roman" w:hAnsi="Times New Roman"/>
          <w:i/>
        </w:rPr>
        <w:t xml:space="preserve"> </w:t>
      </w:r>
      <w:r w:rsidRPr="00DD2EE3">
        <w:rPr>
          <w:rFonts w:ascii="Times New Roman" w:hAnsi="Times New Roman"/>
        </w:rPr>
        <w:t>di UPT PSLU Pasuruan.</w:t>
      </w:r>
    </w:p>
    <w:p w:rsidR="00874993" w:rsidRDefault="00874993" w:rsidP="00874993">
      <w:pPr>
        <w:tabs>
          <w:tab w:val="left" w:pos="540"/>
          <w:tab w:val="left" w:pos="1440"/>
        </w:tabs>
        <w:spacing w:after="0" w:line="240" w:lineRule="auto"/>
        <w:contextualSpacing/>
        <w:rPr>
          <w:rFonts w:ascii="Times New Roman" w:hAnsi="Times New Roman"/>
        </w:rPr>
      </w:pPr>
    </w:p>
    <w:p w:rsidR="00DD2EE3" w:rsidRPr="00DD2EE3" w:rsidRDefault="00DD2EE3" w:rsidP="00874993">
      <w:pPr>
        <w:tabs>
          <w:tab w:val="left" w:pos="540"/>
          <w:tab w:val="left" w:pos="1440"/>
        </w:tabs>
        <w:spacing w:after="0" w:line="240" w:lineRule="auto"/>
        <w:contextualSpacing/>
        <w:rPr>
          <w:rFonts w:ascii="Times New Roman" w:hAnsi="Times New Roman"/>
        </w:rPr>
      </w:pPr>
      <w:r w:rsidRPr="00DD2EE3">
        <w:rPr>
          <w:rFonts w:ascii="Times New Roman" w:hAnsi="Times New Roman"/>
        </w:rPr>
        <w:t xml:space="preserve">Seiring dengan berjalannya waktu, lansia akan mengalami penurunan fungsi kognitif. Fungsi kognitif dimaksudkan untuk menunjukkan kemapuan seseorang, dalam hal ini lansia, untuk belajar, menerima dan mengelola informasi dari lingkungan sekitar. Penurunan fungsi kognitif merupakan masalah yang cukup serius karena dapat mengganggu </w:t>
      </w:r>
      <w:r w:rsidR="00AA583E">
        <w:rPr>
          <w:rFonts w:ascii="Times New Roman" w:hAnsi="Times New Roman"/>
          <w:i/>
        </w:rPr>
        <w:t>ADL</w:t>
      </w:r>
      <w:r w:rsidRPr="00DD2EE3">
        <w:rPr>
          <w:rFonts w:ascii="Times New Roman" w:hAnsi="Times New Roman"/>
          <w:i/>
        </w:rPr>
        <w:t xml:space="preserve"> </w:t>
      </w:r>
      <w:r w:rsidRPr="00DD2EE3">
        <w:rPr>
          <w:rFonts w:ascii="Times New Roman" w:hAnsi="Times New Roman"/>
        </w:rPr>
        <w:t>dan menurunkan tingkat kemandirian. Namun tingkat kemandirian ini berbeda-beda antara satu lansia dengan lansia yang lain. Mungkin dipengaruhi oleh kemampua</w:t>
      </w:r>
      <w:r w:rsidR="00AA583E">
        <w:rPr>
          <w:rFonts w:ascii="Times New Roman" w:hAnsi="Times New Roman"/>
        </w:rPr>
        <w:t xml:space="preserve">n adaptasi. Berdasarkan tabel </w:t>
      </w:r>
      <w:r w:rsidRPr="00DD2EE3">
        <w:rPr>
          <w:rFonts w:ascii="Times New Roman" w:hAnsi="Times New Roman"/>
        </w:rPr>
        <w:t xml:space="preserve">1 menunjukkan bahwa mayoritas responden (64%) telah tinggal di UPT PSLU Pasuruan selama rentang waktu 1-5 tahun. Manusia yang telah terbiasa mandiri selama rentang bertahun-tahun akan terus berusaha mempertahankan kemandirian itu dalam beraktivitas sehari-hari selama mungkin (Putri 2011). Rentang waktu selama 1-5 tahun, dimungkinkan bagi lansia untuk beradaptasi dalam mempertahankan kemandiriannya untuk memenuhi kebutuhan fungsional. Sehingga walaupun lansia </w:t>
      </w:r>
      <w:r w:rsidRPr="00DD2EE3">
        <w:rPr>
          <w:rFonts w:ascii="Times New Roman" w:hAnsi="Times New Roman"/>
        </w:rPr>
        <w:lastRenderedPageBreak/>
        <w:t xml:space="preserve">tersebut telah mengalami penurunan fungsi kognitif, mungkin ia telah beadaptasi untuk mengoptimalkan kemandiriannya dalam melakukan </w:t>
      </w:r>
      <w:r w:rsidRPr="00DD2EE3">
        <w:rPr>
          <w:rFonts w:ascii="Times New Roman" w:hAnsi="Times New Roman"/>
          <w:i/>
        </w:rPr>
        <w:t>ADL.</w:t>
      </w:r>
    </w:p>
    <w:p w:rsidR="00874993" w:rsidRDefault="00874993" w:rsidP="00874993">
      <w:pPr>
        <w:tabs>
          <w:tab w:val="left" w:pos="540"/>
          <w:tab w:val="left" w:pos="1440"/>
        </w:tabs>
        <w:spacing w:after="0" w:line="240" w:lineRule="auto"/>
        <w:contextualSpacing/>
        <w:rPr>
          <w:rFonts w:ascii="Times New Roman" w:hAnsi="Times New Roman"/>
        </w:rPr>
      </w:pPr>
    </w:p>
    <w:p w:rsidR="00DD2EE3" w:rsidRPr="00DD2EE3" w:rsidRDefault="00DD2EE3" w:rsidP="00874993">
      <w:pPr>
        <w:tabs>
          <w:tab w:val="left" w:pos="540"/>
          <w:tab w:val="left" w:pos="1440"/>
        </w:tabs>
        <w:spacing w:after="0" w:line="240" w:lineRule="auto"/>
        <w:contextualSpacing/>
        <w:rPr>
          <w:rFonts w:ascii="Times New Roman" w:hAnsi="Times New Roman"/>
        </w:rPr>
      </w:pPr>
      <w:r w:rsidRPr="00DD2EE3">
        <w:rPr>
          <w:rFonts w:ascii="Times New Roman" w:hAnsi="Times New Roman"/>
        </w:rPr>
        <w:t xml:space="preserve">Lansia di UPT PSLU Pasuruan hidup bersama teman-teman sesama penghuni panti. Lansia yang menjadi responden dalam penelitian ini sudah jauh dari keluarga selama bertahun-tahun. Baik karena ditinggal mati oleh keluarganya, sengaja ditempatkan dipanti oleh keluarganya atau bahkan keinginan pribadi oleh karena berbagai sebab. Mungkin hal inilah yang menjadi penyebab sebagian besar responden yang walaupun telah mengalami penurunan fungsi kognitif namun masih mandiri untuk melakukan aktivitas fungsionalnya. Dengan kesendirian itu mereka menyadari bahwa penting sekali untuk mempertahankan kemandirian hingga akhir masa kehidupan. </w:t>
      </w:r>
    </w:p>
    <w:p w:rsidR="00874993" w:rsidRDefault="00874993" w:rsidP="00874993">
      <w:pPr>
        <w:tabs>
          <w:tab w:val="left" w:pos="540"/>
          <w:tab w:val="left" w:pos="1440"/>
        </w:tabs>
        <w:spacing w:after="0" w:line="240" w:lineRule="auto"/>
        <w:contextualSpacing/>
        <w:rPr>
          <w:rFonts w:ascii="Times New Roman" w:hAnsi="Times New Roman"/>
        </w:rPr>
      </w:pPr>
    </w:p>
    <w:p w:rsidR="00DD2EE3" w:rsidRPr="00DD2EE3" w:rsidRDefault="00DD2EE3" w:rsidP="00874993">
      <w:pPr>
        <w:tabs>
          <w:tab w:val="left" w:pos="540"/>
          <w:tab w:val="left" w:pos="1440"/>
        </w:tabs>
        <w:spacing w:after="0" w:line="240" w:lineRule="auto"/>
        <w:contextualSpacing/>
        <w:rPr>
          <w:rFonts w:ascii="Times New Roman" w:hAnsi="Times New Roman"/>
        </w:rPr>
      </w:pPr>
      <w:r w:rsidRPr="00DD2EE3">
        <w:rPr>
          <w:rFonts w:ascii="Times New Roman" w:hAnsi="Times New Roman"/>
        </w:rPr>
        <w:t xml:space="preserve">Lansia di UPT PSLU Pasuruan yang menjadi responden dalam penelitian ini berjumlah 33 orang. 25 orang di antaranya atau sebanyak 76% termasuk aktif dalam melakukan kegiatan di UPT PSLU Pasuruan. Aktivitas disana antara lain adalah bimbingan sosial, bimbingan rohani, senam lansia, keterampilan, bersih lingkungan dan melayat. Seorang responden bisa saja melakukan lebih dari satu aktivitas. Aktivitas berhubungan erat dengan kemandirian seseorang. Seperti yang dikemukakan oleh Sylvia &amp; Prince (2006) bahwa aktivitas dapat bermanfaat untuk mempertahankan fungsi sendi. Aktivitas juga dapat memperbaiki kualitas hidup seseorang melalui peningkatan kebugaran dan perbaikan rasa sehat (Ferrini &amp; Ferrini 2008). Kebugaran inilah yang menyebabkan responden tetap mampu melakukan </w:t>
      </w:r>
      <w:r w:rsidRPr="00DD2EE3">
        <w:rPr>
          <w:rFonts w:ascii="Times New Roman" w:hAnsi="Times New Roman"/>
          <w:i/>
        </w:rPr>
        <w:t xml:space="preserve">ADL </w:t>
      </w:r>
      <w:r w:rsidRPr="00DD2EE3">
        <w:rPr>
          <w:rFonts w:ascii="Times New Roman" w:hAnsi="Times New Roman"/>
        </w:rPr>
        <w:t xml:space="preserve">secara mandiri, baik mandiri penuh maupun sebagian. Hal inilah yang mungkin menjadi penyebab bahwa walaupun lansia tersebut telah mengalami penurunan fungsi kognitif namun tidak mengalami penurunan tingkat kemandirian dalam melakukan </w:t>
      </w:r>
      <w:r w:rsidRPr="00DD2EE3">
        <w:rPr>
          <w:rFonts w:ascii="Times New Roman" w:hAnsi="Times New Roman"/>
          <w:i/>
        </w:rPr>
        <w:t xml:space="preserve">ADL </w:t>
      </w:r>
      <w:r w:rsidRPr="00DD2EE3">
        <w:rPr>
          <w:rFonts w:ascii="Times New Roman" w:hAnsi="Times New Roman"/>
        </w:rPr>
        <w:t>namun hal ini perlu dibuktikan lebih lanjut.</w:t>
      </w:r>
    </w:p>
    <w:p w:rsidR="00874993" w:rsidRDefault="00874993" w:rsidP="00874993">
      <w:pPr>
        <w:tabs>
          <w:tab w:val="left" w:pos="540"/>
          <w:tab w:val="left" w:pos="1440"/>
        </w:tabs>
        <w:spacing w:after="0" w:line="240" w:lineRule="auto"/>
        <w:contextualSpacing/>
        <w:rPr>
          <w:rFonts w:ascii="Times New Roman" w:hAnsi="Times New Roman"/>
        </w:rPr>
      </w:pPr>
    </w:p>
    <w:p w:rsidR="00DD2EE3" w:rsidRPr="00DD2EE3" w:rsidRDefault="00DD2EE3" w:rsidP="00874993">
      <w:pPr>
        <w:tabs>
          <w:tab w:val="left" w:pos="540"/>
          <w:tab w:val="left" w:pos="1440"/>
        </w:tabs>
        <w:spacing w:after="0" w:line="240" w:lineRule="auto"/>
        <w:contextualSpacing/>
        <w:rPr>
          <w:rFonts w:ascii="Times New Roman" w:hAnsi="Times New Roman"/>
        </w:rPr>
      </w:pPr>
      <w:r w:rsidRPr="00DD2EE3">
        <w:rPr>
          <w:rFonts w:ascii="Times New Roman" w:hAnsi="Times New Roman"/>
        </w:rPr>
        <w:t xml:space="preserve">Fungsi kognitif dan kemandirian masing-masing memiliki beberapa faktor yang mempengaruhi. Mungkin faktor genetik/riwayat keluarga  pada fungsi kognitif tidak sesuai dengan tingkat </w:t>
      </w:r>
      <w:r w:rsidRPr="00DD2EE3">
        <w:rPr>
          <w:rFonts w:ascii="Times New Roman" w:hAnsi="Times New Roman"/>
        </w:rPr>
        <w:lastRenderedPageBreak/>
        <w:t>kemandirian yang dimiliki oleh seseorang. Begitu pula dengan faktor-faktor yang mempengaruhi tingkat kemandirian. Perubahan situasi dan aturan sosial yang dihadapi setiap orang tentu tidaklah sama. Seseorang mungkin memiliki perubahan situasi yang membuatnya lebih mampu untuk mempertahankan kemandiriannya. Hal ini mungkin tidak sama yang dengan apa yang dialami oleh orang lain dalam perkembangan kehidupannya. Begitu pun dengan aturan sosial. Seseorang bisa saja memiliki aturan sosial yang mengharuskannya untuk mandiri. Namun hal ini tentunya berda-beda antara kehidupan sosial antara orang yang satu dengan yang lainnya.</w:t>
      </w:r>
    </w:p>
    <w:p w:rsidR="00874993" w:rsidRDefault="00874993" w:rsidP="00874993">
      <w:pPr>
        <w:tabs>
          <w:tab w:val="left" w:pos="540"/>
          <w:tab w:val="left" w:pos="1440"/>
        </w:tabs>
        <w:spacing w:after="0" w:line="240" w:lineRule="auto"/>
        <w:contextualSpacing/>
        <w:rPr>
          <w:rFonts w:ascii="Times New Roman" w:hAnsi="Times New Roman"/>
        </w:rPr>
      </w:pPr>
    </w:p>
    <w:p w:rsidR="00DD2EE3" w:rsidRPr="00DD2EE3" w:rsidRDefault="00DD2EE3" w:rsidP="00874993">
      <w:pPr>
        <w:tabs>
          <w:tab w:val="left" w:pos="540"/>
          <w:tab w:val="left" w:pos="1440"/>
        </w:tabs>
        <w:spacing w:after="0" w:line="240" w:lineRule="auto"/>
        <w:contextualSpacing/>
        <w:rPr>
          <w:rFonts w:ascii="Times New Roman" w:hAnsi="Times New Roman"/>
        </w:rPr>
      </w:pPr>
      <w:r w:rsidRPr="00DD2EE3">
        <w:rPr>
          <w:rFonts w:ascii="Times New Roman" w:hAnsi="Times New Roman"/>
        </w:rPr>
        <w:t xml:space="preserve">Lansia yang hidup di UPT PSLU Pasuruan tentunya telah memiliki aturan sosial yang telah dimengerti bersama sesama penghuni panti walaupun aturan sosial tersebut tidak tertulis. Berdasarkan observasi yang dilakukan oleh peneliti, aturan sosial ini mengatur cara hidup di panti secara umum dan di masing-masing wisma secara khuus. Seperti misalnya untuk pengambilan makanan. Saat jam makan tiba, penghuni mengambil makanan baik secara individu untuk dirinya sendiri maupun juga mengambilkan untuk teman-teman satu wisma. Ketentuan ini telah disepakati bersama menjadi aturan sosial yang harus diikuti. Dari sini dapat dilihat bahwa betapa aturan sosial ini sangat berpengaruh terhadap kemandirian dalam melakukan </w:t>
      </w:r>
      <w:r w:rsidR="00AA583E">
        <w:rPr>
          <w:rFonts w:ascii="Times New Roman" w:hAnsi="Times New Roman"/>
          <w:i/>
        </w:rPr>
        <w:t>ADL</w:t>
      </w:r>
      <w:r w:rsidRPr="00DD2EE3">
        <w:rPr>
          <w:rFonts w:ascii="Times New Roman" w:hAnsi="Times New Roman"/>
          <w:i/>
        </w:rPr>
        <w:t xml:space="preserve">. </w:t>
      </w:r>
      <w:r w:rsidRPr="00DD2EE3">
        <w:rPr>
          <w:rFonts w:ascii="Times New Roman" w:hAnsi="Times New Roman"/>
        </w:rPr>
        <w:t xml:space="preserve">Jika seorang penghuni tidak dapat mengikuti aturan sosial yang sudah ada kemungkinan besar penghuni tersebut akan kesulitan dalam melakukan </w:t>
      </w:r>
      <w:r w:rsidRPr="00DD2EE3">
        <w:rPr>
          <w:rFonts w:ascii="Times New Roman" w:hAnsi="Times New Roman"/>
          <w:i/>
        </w:rPr>
        <w:t xml:space="preserve">ADL </w:t>
      </w:r>
      <w:r w:rsidRPr="00DD2EE3">
        <w:rPr>
          <w:rFonts w:ascii="Times New Roman" w:hAnsi="Times New Roman"/>
        </w:rPr>
        <w:t>sehingga akan berimplikasi terhadap kemandiriannya.</w:t>
      </w:r>
    </w:p>
    <w:p w:rsidR="00874993" w:rsidRDefault="00874993" w:rsidP="00DD2EE3">
      <w:pPr>
        <w:tabs>
          <w:tab w:val="left" w:pos="810"/>
        </w:tabs>
        <w:spacing w:after="0" w:line="240" w:lineRule="auto"/>
        <w:ind w:left="810" w:hanging="810"/>
        <w:rPr>
          <w:rFonts w:ascii="Times New Roman" w:hAnsi="Times New Roman"/>
        </w:rPr>
      </w:pPr>
    </w:p>
    <w:p w:rsidR="00DD2EE3" w:rsidRDefault="00DD2EE3" w:rsidP="00874993">
      <w:pPr>
        <w:tabs>
          <w:tab w:val="left" w:pos="0"/>
        </w:tabs>
        <w:spacing w:after="0" w:line="240" w:lineRule="auto"/>
        <w:rPr>
          <w:rFonts w:ascii="Times New Roman" w:hAnsi="Times New Roman"/>
        </w:rPr>
      </w:pPr>
      <w:r w:rsidRPr="00DD2EE3">
        <w:rPr>
          <w:rFonts w:ascii="Times New Roman" w:hAnsi="Times New Roman"/>
        </w:rPr>
        <w:t>Hasil penelitian ini tentu saja tidak dapat disamakan dengan peneliti</w:t>
      </w:r>
      <w:r w:rsidR="00874993">
        <w:rPr>
          <w:rFonts w:ascii="Times New Roman" w:hAnsi="Times New Roman"/>
        </w:rPr>
        <w:t xml:space="preserve">an lain. Lokasi penelitian yang </w:t>
      </w:r>
      <w:r w:rsidRPr="00DD2EE3">
        <w:rPr>
          <w:rFonts w:ascii="Times New Roman" w:hAnsi="Times New Roman"/>
        </w:rPr>
        <w:t xml:space="preserve">berupa panti tentu berbeda hasilnya dengan penelitian untuk lansia yang tinggal di rumah. Seperti penjelasan di atas sebelumnya, lansia yang tinggal di panti memiliki perubahan situasi kehidupan dan aturan sosial yang membuat mereka lebih termotivasi untuk mempertahankan kemandiriannya. Sebagian besar lansia sebelum tinggal di panti telah tinggal seorang diri dalam rentang waktu yang cukup lama. Pengalaman hidup dan perubahan situasi kehidupan yang seperti itu juga membuat </w:t>
      </w:r>
      <w:r w:rsidRPr="00DD2EE3">
        <w:rPr>
          <w:rFonts w:ascii="Times New Roman" w:hAnsi="Times New Roman"/>
        </w:rPr>
        <w:lastRenderedPageBreak/>
        <w:t xml:space="preserve">mereka, bagaimana pun keadaannya akan berusaha mempertahankan kemandirian dalam melakukan </w:t>
      </w:r>
      <w:r w:rsidRPr="00DD2EE3">
        <w:rPr>
          <w:rFonts w:ascii="Times New Roman" w:hAnsi="Times New Roman"/>
          <w:i/>
        </w:rPr>
        <w:t xml:space="preserve">ADL. </w:t>
      </w:r>
      <w:r w:rsidRPr="00DD2EE3">
        <w:rPr>
          <w:rFonts w:ascii="Times New Roman" w:hAnsi="Times New Roman"/>
        </w:rPr>
        <w:t xml:space="preserve">Situasi kehidupan dan aturan sosial bagi lansia yang tinggal di panti tentu berbeda dengan lansia yang tinggal di rumah. Lansia yang tinggal di rumah tentu memiliki aturan sosial yang tidak terlalu mengikat. Mereka bisa saja meminta bantuan dari keluarga untuk melakukan </w:t>
      </w:r>
      <w:r w:rsidRPr="00DD2EE3">
        <w:rPr>
          <w:rFonts w:ascii="Times New Roman" w:hAnsi="Times New Roman"/>
          <w:i/>
        </w:rPr>
        <w:t xml:space="preserve">ADL  </w:t>
      </w:r>
      <w:r w:rsidRPr="00DD2EE3">
        <w:rPr>
          <w:rFonts w:ascii="Times New Roman" w:hAnsi="Times New Roman"/>
        </w:rPr>
        <w:t>yang dengan itu akan membuat mereka mengalami penurrunan tingkat kemandirian. Apalagi dengan kultur budaya masyarakat Indonesia dan suku Jawa khususnya. Kultur ini menekankan bahwa memang seharusnya yang lebih muda melayani yang lebih tua. Dengan situasi kehidupan, aturan sosial dan kultur budaya yang seperti ini tanpa sadar akan membuat lansia yang tinggal di rumah relatif kurang mandiri daripada lansia yang tinggal di panti. Sehingga hasil penelitian ini hanya dapat diaplikasikan untuk lansia yan</w:t>
      </w:r>
      <w:r w:rsidR="001271A3">
        <w:rPr>
          <w:rFonts w:ascii="Times New Roman" w:hAnsi="Times New Roman"/>
        </w:rPr>
        <w:t>g tinggal di panti, bukan di ru</w:t>
      </w:r>
      <w:r w:rsidRPr="00DD2EE3">
        <w:rPr>
          <w:rFonts w:ascii="Times New Roman" w:hAnsi="Times New Roman"/>
        </w:rPr>
        <w:t>mah.</w:t>
      </w:r>
    </w:p>
    <w:p w:rsidR="00B62FCC" w:rsidRDefault="00B62FCC" w:rsidP="00874993">
      <w:pPr>
        <w:tabs>
          <w:tab w:val="left" w:pos="0"/>
        </w:tabs>
        <w:spacing w:after="0" w:line="240" w:lineRule="auto"/>
        <w:rPr>
          <w:rFonts w:ascii="Times New Roman" w:hAnsi="Times New Roman"/>
          <w:sz w:val="24"/>
          <w:szCs w:val="24"/>
        </w:rPr>
      </w:pPr>
    </w:p>
    <w:p w:rsidR="00B62FCC" w:rsidRDefault="00B62FCC" w:rsidP="00B62FCC">
      <w:pPr>
        <w:tabs>
          <w:tab w:val="left" w:pos="0"/>
        </w:tabs>
        <w:spacing w:after="0" w:line="240" w:lineRule="auto"/>
        <w:rPr>
          <w:rFonts w:ascii="Times New Roman" w:hAnsi="Times New Roman"/>
        </w:rPr>
      </w:pPr>
      <w:r w:rsidRPr="00B62FCC">
        <w:rPr>
          <w:rFonts w:ascii="Times New Roman" w:hAnsi="Times New Roman"/>
        </w:rPr>
        <w:t xml:space="preserve">Penelitian ini tentunya memiliki beberapa keterbatasan sehingga hasil penelitian ini mungkin tidak dapat diterapkan di tempat lain. Desain penelitian yang merupakan penelitian </w:t>
      </w:r>
      <w:r w:rsidRPr="00B62FCC">
        <w:rPr>
          <w:rFonts w:ascii="Times New Roman" w:hAnsi="Times New Roman"/>
          <w:i/>
        </w:rPr>
        <w:t xml:space="preserve">cross-sectional </w:t>
      </w:r>
      <w:r w:rsidRPr="00B62FCC">
        <w:rPr>
          <w:rFonts w:ascii="Times New Roman" w:hAnsi="Times New Roman"/>
        </w:rPr>
        <w:t>hanya memungkinkan untuk dilakukan wawancara dan observasi sekali waktu sehingga memiliki kemungkinan kemunculan bias dalam item penilaian kemandirian.</w:t>
      </w:r>
      <w:r w:rsidRPr="00B62FCC">
        <w:rPr>
          <w:rFonts w:ascii="Times New Roman" w:hAnsi="Times New Roman"/>
          <w:i/>
        </w:rPr>
        <w:t xml:space="preserve"> </w:t>
      </w:r>
      <w:r w:rsidRPr="00B62FCC">
        <w:rPr>
          <w:rFonts w:ascii="Times New Roman" w:hAnsi="Times New Roman"/>
        </w:rPr>
        <w:t>Alangkah lebih baik jika penelitian ini menggunakan studi prospektif dengan kriteria inklusi dan eksklusi yang lebih ketat. Misalnya meng-</w:t>
      </w:r>
      <w:r w:rsidRPr="00B62FCC">
        <w:rPr>
          <w:rFonts w:ascii="Times New Roman" w:hAnsi="Times New Roman"/>
          <w:i/>
        </w:rPr>
        <w:t>general</w:t>
      </w:r>
      <w:r w:rsidRPr="00B62FCC">
        <w:rPr>
          <w:rFonts w:ascii="Times New Roman" w:hAnsi="Times New Roman"/>
        </w:rPr>
        <w:t>-kan tingkat pendidikan, menyingkirkan semua faktor risiko yang dapat mempengaruhi nilai fungsi kognitif dan tingkat kemandirian serta sampel yang benar-benar heterogen untuk masing-masing tingkat kemandirian. Selain itu penting juga untuk menyamakan rasio jenis kelamin antara perempuan dan laki-laki sehingga hasil penelitian yang diperoleh akan dapat lebih representatif untuk kedua jenis kelamin tersebut.</w:t>
      </w:r>
    </w:p>
    <w:p w:rsidR="00BB6AB3" w:rsidRDefault="00BB6AB3" w:rsidP="00B62FCC">
      <w:pPr>
        <w:tabs>
          <w:tab w:val="left" w:pos="0"/>
        </w:tabs>
        <w:spacing w:after="0" w:line="240" w:lineRule="auto"/>
        <w:rPr>
          <w:rFonts w:ascii="Times New Roman" w:hAnsi="Times New Roman"/>
        </w:rPr>
      </w:pPr>
    </w:p>
    <w:p w:rsidR="00BB6AB3" w:rsidRDefault="00BB6AB3" w:rsidP="00B62FCC">
      <w:pPr>
        <w:tabs>
          <w:tab w:val="left" w:pos="0"/>
        </w:tabs>
        <w:spacing w:after="0" w:line="240" w:lineRule="auto"/>
        <w:rPr>
          <w:rFonts w:ascii="Times New Roman" w:hAnsi="Times New Roman"/>
          <w:b/>
        </w:rPr>
      </w:pPr>
      <w:r w:rsidRPr="00BB6AB3">
        <w:rPr>
          <w:rFonts w:ascii="Times New Roman" w:hAnsi="Times New Roman"/>
          <w:b/>
        </w:rPr>
        <w:t>SIMPULAN DAN SARAN</w:t>
      </w:r>
    </w:p>
    <w:p w:rsidR="00BB6AB3" w:rsidRDefault="00BB6AB3" w:rsidP="00B62FCC">
      <w:pPr>
        <w:tabs>
          <w:tab w:val="left" w:pos="0"/>
        </w:tabs>
        <w:spacing w:after="0" w:line="240" w:lineRule="auto"/>
        <w:rPr>
          <w:rFonts w:ascii="Times New Roman" w:hAnsi="Times New Roman"/>
          <w:b/>
        </w:rPr>
      </w:pPr>
      <w:r w:rsidRPr="00BB6AB3">
        <w:rPr>
          <w:rFonts w:ascii="Times New Roman" w:hAnsi="Times New Roman"/>
          <w:b/>
        </w:rPr>
        <w:t>Simpulan</w:t>
      </w:r>
    </w:p>
    <w:p w:rsidR="00BB6AB3" w:rsidRPr="00BB6AB3" w:rsidRDefault="00BB6AB3" w:rsidP="00BB6AB3">
      <w:pPr>
        <w:tabs>
          <w:tab w:val="left" w:pos="0"/>
        </w:tabs>
        <w:spacing w:after="0" w:line="240" w:lineRule="auto"/>
        <w:rPr>
          <w:rFonts w:ascii="Times New Roman" w:hAnsi="Times New Roman"/>
        </w:rPr>
      </w:pPr>
      <w:r w:rsidRPr="00BB6AB3">
        <w:rPr>
          <w:rFonts w:ascii="Times New Roman" w:hAnsi="Times New Roman"/>
        </w:rPr>
        <w:t>Lebih dari setengah responden di UPT PSLU Pasuruan telah mengalami penurunan fungsi kognitif.</w:t>
      </w:r>
    </w:p>
    <w:p w:rsidR="00BB6AB3" w:rsidRPr="00BB6AB3" w:rsidRDefault="00BB6AB3" w:rsidP="00BB6AB3">
      <w:pPr>
        <w:tabs>
          <w:tab w:val="left" w:pos="0"/>
        </w:tabs>
        <w:spacing w:after="0" w:line="240" w:lineRule="auto"/>
        <w:rPr>
          <w:rFonts w:ascii="Times New Roman" w:hAnsi="Times New Roman"/>
        </w:rPr>
      </w:pPr>
      <w:r w:rsidRPr="00BB6AB3">
        <w:rPr>
          <w:rFonts w:ascii="Times New Roman" w:hAnsi="Times New Roman"/>
        </w:rPr>
        <w:t xml:space="preserve">Sebagian besar responden di UPT PSLU Pasuruan memiliki tingkat kemandirian </w:t>
      </w:r>
      <w:r w:rsidRPr="00BB6AB3">
        <w:rPr>
          <w:rFonts w:ascii="Times New Roman" w:hAnsi="Times New Roman"/>
        </w:rPr>
        <w:lastRenderedPageBreak/>
        <w:t xml:space="preserve">penuh dalam melakukan </w:t>
      </w:r>
      <w:r>
        <w:rPr>
          <w:rFonts w:ascii="Times New Roman" w:hAnsi="Times New Roman"/>
          <w:i/>
        </w:rPr>
        <w:t>ADL</w:t>
      </w:r>
      <w:r w:rsidRPr="00BB6AB3">
        <w:rPr>
          <w:rFonts w:ascii="Times New Roman" w:hAnsi="Times New Roman"/>
          <w:i/>
        </w:rPr>
        <w:t>.</w:t>
      </w:r>
      <w:r>
        <w:rPr>
          <w:rFonts w:ascii="Times New Roman" w:hAnsi="Times New Roman"/>
        </w:rPr>
        <w:t xml:space="preserve"> </w:t>
      </w:r>
      <w:r w:rsidRPr="00BB6AB3">
        <w:rPr>
          <w:rFonts w:ascii="Times New Roman" w:hAnsi="Times New Roman"/>
        </w:rPr>
        <w:t xml:space="preserve">Tidak ada hubungan yang signifikan antara fungsi kognitif dengan kemandirian dalam melakukan </w:t>
      </w:r>
      <w:r w:rsidRPr="00BB6AB3">
        <w:rPr>
          <w:rFonts w:ascii="Times New Roman" w:hAnsi="Times New Roman"/>
          <w:i/>
        </w:rPr>
        <w:t>Activities of Daily Living</w:t>
      </w:r>
      <w:r w:rsidRPr="00BB6AB3">
        <w:rPr>
          <w:rFonts w:ascii="Times New Roman" w:hAnsi="Times New Roman"/>
        </w:rPr>
        <w:t xml:space="preserve"> pada lansia di UPT PSLU Pasuruan.</w:t>
      </w:r>
    </w:p>
    <w:p w:rsidR="00BB6AB3" w:rsidRDefault="00BB6AB3" w:rsidP="00BB6AB3">
      <w:pPr>
        <w:pStyle w:val="Heading2"/>
        <w:spacing w:before="0" w:after="0" w:line="240" w:lineRule="auto"/>
        <w:rPr>
          <w:rFonts w:ascii="Times New Roman" w:eastAsia="Calibri" w:hAnsi="Times New Roman"/>
          <w:b w:val="0"/>
          <w:bCs w:val="0"/>
          <w:i w:val="0"/>
          <w:iCs w:val="0"/>
          <w:sz w:val="22"/>
          <w:szCs w:val="22"/>
        </w:rPr>
      </w:pPr>
      <w:bookmarkStart w:id="1" w:name="_Toc330404282"/>
    </w:p>
    <w:p w:rsidR="00BB6AB3" w:rsidRDefault="00BB6AB3" w:rsidP="00BB6AB3">
      <w:pPr>
        <w:pStyle w:val="Heading2"/>
        <w:spacing w:before="0" w:after="0" w:line="240" w:lineRule="auto"/>
        <w:rPr>
          <w:rFonts w:ascii="Times New Roman" w:hAnsi="Times New Roman"/>
          <w:i w:val="0"/>
          <w:sz w:val="22"/>
          <w:szCs w:val="22"/>
        </w:rPr>
      </w:pPr>
      <w:r w:rsidRPr="00BB6AB3">
        <w:rPr>
          <w:rFonts w:ascii="Times New Roman" w:hAnsi="Times New Roman"/>
          <w:i w:val="0"/>
          <w:sz w:val="22"/>
          <w:szCs w:val="22"/>
        </w:rPr>
        <w:t>Saran</w:t>
      </w:r>
      <w:bookmarkEnd w:id="1"/>
    </w:p>
    <w:p w:rsidR="00BB6AB3" w:rsidRDefault="00BB6AB3" w:rsidP="00BB6AB3">
      <w:pPr>
        <w:rPr>
          <w:rFonts w:ascii="Times New Roman" w:hAnsi="Times New Roman"/>
          <w:i/>
        </w:rPr>
      </w:pPr>
      <w:r>
        <w:rPr>
          <w:rFonts w:ascii="Times New Roman" w:hAnsi="Times New Roman"/>
        </w:rPr>
        <w:t xml:space="preserve">Peneliti menyarankan: 1) </w:t>
      </w:r>
      <w:r w:rsidRPr="00BB6AB3">
        <w:rPr>
          <w:rFonts w:ascii="Times New Roman" w:hAnsi="Times New Roman"/>
        </w:rPr>
        <w:t>Perlu adanya latihan fisik, seperti misalnya berjalan yang dilakukan secara reguler 3-5 kali per minggu selama 30 menit agar dapat mempertahankan fungsi kogniti</w:t>
      </w:r>
      <w:r>
        <w:rPr>
          <w:rFonts w:ascii="Times New Roman" w:hAnsi="Times New Roman"/>
        </w:rPr>
        <w:t xml:space="preserve">f walaupun usia terus bertambah, 2) </w:t>
      </w:r>
      <w:r w:rsidRPr="00BB6AB3">
        <w:rPr>
          <w:rFonts w:ascii="Times New Roman" w:hAnsi="Times New Roman"/>
        </w:rPr>
        <w:t>Sebaiknya lansia di UPT PSLU Pasuruan melakukan aktivitas yang dapat meningkatkan kebugaran sehingga dapat pula mempertahankan kemandirian dalam melakukan</w:t>
      </w:r>
      <w:r>
        <w:rPr>
          <w:rFonts w:ascii="Times New Roman" w:hAnsi="Times New Roman"/>
        </w:rPr>
        <w:t xml:space="preserve"> </w:t>
      </w:r>
      <w:r w:rsidRPr="00BB6AB3">
        <w:rPr>
          <w:rFonts w:ascii="Times New Roman" w:hAnsi="Times New Roman"/>
          <w:i/>
        </w:rPr>
        <w:t>ADL</w:t>
      </w:r>
      <w:r>
        <w:rPr>
          <w:rFonts w:ascii="Times New Roman" w:hAnsi="Times New Roman"/>
        </w:rPr>
        <w:t xml:space="preserve"> dan 3) </w:t>
      </w:r>
      <w:r w:rsidRPr="00BB6AB3">
        <w:rPr>
          <w:rFonts w:ascii="Times New Roman" w:hAnsi="Times New Roman"/>
        </w:rPr>
        <w:t xml:space="preserve">Bagi peneliti selanjutnya perlu dilakukan penelitian lebih lanjut tentang faktor-faktor yang mempengaruhi penurunan fungsi kognitif dan kemandirian dalam melakukan </w:t>
      </w:r>
      <w:r w:rsidRPr="00BB6AB3">
        <w:rPr>
          <w:rFonts w:ascii="Times New Roman" w:hAnsi="Times New Roman"/>
          <w:i/>
        </w:rPr>
        <w:t>ADL</w:t>
      </w:r>
      <w:r>
        <w:rPr>
          <w:rFonts w:ascii="Times New Roman" w:hAnsi="Times New Roman"/>
          <w:i/>
        </w:rPr>
        <w:t>.</w:t>
      </w:r>
    </w:p>
    <w:p w:rsidR="00F833C2" w:rsidRPr="00F833C2" w:rsidRDefault="00E77750" w:rsidP="00F833C2">
      <w:pPr>
        <w:rPr>
          <w:rFonts w:ascii="Times New Roman" w:hAnsi="Times New Roman"/>
          <w:b/>
        </w:rPr>
      </w:pPr>
      <w:r>
        <w:rPr>
          <w:rFonts w:ascii="Times New Roman" w:hAnsi="Times New Roman"/>
          <w:b/>
        </w:rPr>
        <w:t>KEPUSTAKAAN</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Chenitz, WC, Stone, JT, Salisbury, SA 1991, </w:t>
      </w:r>
      <w:r w:rsidRPr="00E77750">
        <w:rPr>
          <w:rFonts w:ascii="Times New Roman" w:hAnsi="Times New Roman"/>
          <w:i/>
        </w:rPr>
        <w:t>Clinical Gerontological Nursing: A Guide to Advanced Practice</w:t>
      </w:r>
      <w:r w:rsidRPr="00E77750">
        <w:rPr>
          <w:rFonts w:ascii="Times New Roman" w:hAnsi="Times New Roman"/>
        </w:rPr>
        <w:t>, W. B. Saunders Company, Philadelphia.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lang w:val="sv-SE"/>
        </w:rPr>
        <w:t xml:space="preserve">Departemen Kesehatan Republik Indonesia 2008, </w:t>
      </w:r>
      <w:r w:rsidRPr="00E77750">
        <w:rPr>
          <w:rFonts w:ascii="Times New Roman" w:hAnsi="Times New Roman"/>
          <w:i/>
          <w:lang w:val="sv-SE"/>
        </w:rPr>
        <w:t>Laporan Riset Kesehatan Dasar Tahun 2007 Provinsi Jawa Timur&lt;</w:t>
      </w:r>
      <w:hyperlink r:id="rId11" w:history="1">
        <w:r w:rsidRPr="00E77750">
          <w:rPr>
            <w:rStyle w:val="Hyperlink"/>
            <w:rFonts w:ascii="Times New Roman" w:hAnsi="Times New Roman"/>
            <w:color w:val="auto"/>
          </w:rPr>
          <w:t>www.depkes.co.id</w:t>
        </w:r>
      </w:hyperlink>
      <w:r w:rsidRPr="00E77750">
        <w:rPr>
          <w:rFonts w:ascii="Times New Roman" w:hAnsi="Times New Roman"/>
        </w:rPr>
        <w:t>&gt;, diakses 23 Maret 2012.</w:t>
      </w:r>
    </w:p>
    <w:p w:rsidR="00E77750" w:rsidRPr="00E77750" w:rsidRDefault="00E77750" w:rsidP="00F833C2">
      <w:pPr>
        <w:spacing w:after="0" w:line="240" w:lineRule="auto"/>
        <w:ind w:left="720" w:hanging="720"/>
        <w:contextualSpacing/>
        <w:rPr>
          <w:rFonts w:ascii="Times New Roman" w:hAnsi="Times New Roman"/>
        </w:rPr>
      </w:pPr>
      <w:r w:rsidRPr="00E77750">
        <w:rPr>
          <w:rFonts w:ascii="Times New Roman" w:hAnsi="Times New Roman"/>
          <w:lang w:val="id-ID"/>
        </w:rPr>
        <w:t>Fatmah 2010</w:t>
      </w:r>
      <w:r w:rsidRPr="00E77750">
        <w:rPr>
          <w:rFonts w:ascii="Times New Roman" w:hAnsi="Times New Roman"/>
        </w:rPr>
        <w:t>,</w:t>
      </w:r>
      <w:r w:rsidRPr="00E77750">
        <w:rPr>
          <w:rFonts w:ascii="Times New Roman" w:hAnsi="Times New Roman"/>
          <w:lang w:val="id-ID"/>
        </w:rPr>
        <w:t xml:space="preserve"> </w:t>
      </w:r>
      <w:r w:rsidRPr="00E77750">
        <w:rPr>
          <w:rFonts w:ascii="Times New Roman" w:hAnsi="Times New Roman"/>
          <w:i/>
          <w:lang w:val="id-ID"/>
        </w:rPr>
        <w:t>Gizi Usia Lanjut</w:t>
      </w:r>
      <w:r w:rsidRPr="00E77750">
        <w:rPr>
          <w:rFonts w:ascii="Times New Roman" w:hAnsi="Times New Roman"/>
        </w:rPr>
        <w:t>,</w:t>
      </w:r>
      <w:r w:rsidRPr="00E77750">
        <w:rPr>
          <w:rFonts w:ascii="Times New Roman" w:hAnsi="Times New Roman"/>
          <w:lang w:val="id-ID"/>
        </w:rPr>
        <w:t xml:space="preserve"> Erlangga</w:t>
      </w:r>
      <w:r w:rsidRPr="00E77750">
        <w:rPr>
          <w:rFonts w:ascii="Times New Roman" w:hAnsi="Times New Roman"/>
        </w:rPr>
        <w:t xml:space="preserve">, </w:t>
      </w:r>
      <w:r w:rsidRPr="00E77750">
        <w:rPr>
          <w:rFonts w:ascii="Times New Roman" w:hAnsi="Times New Roman"/>
          <w:lang w:val="id-ID"/>
        </w:rPr>
        <w:t>Jakarta.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Fayers, PM 2005, “Which Mini-Mental State Exam Items Can be Used to Screen for Delirium and Cognitif Impairment?”, </w:t>
      </w:r>
      <w:r w:rsidRPr="00E77750">
        <w:rPr>
          <w:rFonts w:ascii="Times New Roman" w:hAnsi="Times New Roman"/>
          <w:i/>
        </w:rPr>
        <w:t>Journal of Pain and Symptom Management</w:t>
      </w:r>
      <w:r w:rsidRPr="00E77750">
        <w:rPr>
          <w:rFonts w:ascii="Times New Roman" w:hAnsi="Times New Roman"/>
        </w:rPr>
        <w:t>, vol. 30, hal. 41-50.</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Ferrini, AF &amp; Ferrini, RL 2008, </w:t>
      </w:r>
      <w:r w:rsidRPr="00E77750">
        <w:rPr>
          <w:rFonts w:ascii="Times New Roman" w:hAnsi="Times New Roman"/>
          <w:i/>
        </w:rPr>
        <w:t>Health in the Later Years</w:t>
      </w:r>
      <w:r w:rsidRPr="00E77750">
        <w:rPr>
          <w:rFonts w:ascii="Times New Roman" w:hAnsi="Times New Roman"/>
        </w:rPr>
        <w:t>, 4</w:t>
      </w:r>
      <w:r w:rsidRPr="00E77750">
        <w:rPr>
          <w:rFonts w:ascii="Times New Roman" w:hAnsi="Times New Roman"/>
          <w:vertAlign w:val="superscript"/>
        </w:rPr>
        <w:t>th</w:t>
      </w:r>
      <w:r w:rsidRPr="00E77750">
        <w:rPr>
          <w:rFonts w:ascii="Times New Roman" w:hAnsi="Times New Roman"/>
        </w:rPr>
        <w:t xml:space="preserve"> Edition, McGraw-Hill, Boston.</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lang w:val="id-ID"/>
        </w:rPr>
        <w:t>Folstein, MF, Folstein SE</w:t>
      </w:r>
      <w:r w:rsidRPr="00E77750">
        <w:rPr>
          <w:rFonts w:ascii="Times New Roman" w:hAnsi="Times New Roman"/>
        </w:rPr>
        <w:t xml:space="preserve">, </w:t>
      </w:r>
      <w:r w:rsidRPr="00E77750">
        <w:rPr>
          <w:rFonts w:ascii="Times New Roman" w:hAnsi="Times New Roman"/>
          <w:lang w:val="id-ID"/>
        </w:rPr>
        <w:t>&amp; McHugh</w:t>
      </w:r>
      <w:r w:rsidRPr="00E77750">
        <w:rPr>
          <w:rFonts w:ascii="Times New Roman" w:hAnsi="Times New Roman"/>
        </w:rPr>
        <w:t xml:space="preserve"> PR</w:t>
      </w:r>
      <w:r w:rsidRPr="00E77750">
        <w:rPr>
          <w:rFonts w:ascii="Times New Roman" w:hAnsi="Times New Roman"/>
          <w:lang w:val="id-ID"/>
        </w:rPr>
        <w:t xml:space="preserve"> 1975</w:t>
      </w:r>
      <w:r w:rsidRPr="00E77750">
        <w:rPr>
          <w:rFonts w:ascii="Times New Roman" w:hAnsi="Times New Roman"/>
        </w:rPr>
        <w:t>, “</w:t>
      </w:r>
      <w:r w:rsidRPr="00E77750">
        <w:rPr>
          <w:rFonts w:ascii="Times New Roman" w:hAnsi="Times New Roman"/>
          <w:lang w:val="id-ID"/>
        </w:rPr>
        <w:t>Mini-Mental State: A Practical Method for Grading the Cognitive State of Patients for the Clinician</w:t>
      </w:r>
      <w:r w:rsidRPr="00E77750">
        <w:rPr>
          <w:rFonts w:ascii="Times New Roman" w:hAnsi="Times New Roman"/>
        </w:rPr>
        <w:t>”</w:t>
      </w:r>
      <w:r w:rsidRPr="00E77750">
        <w:rPr>
          <w:rFonts w:ascii="Times New Roman" w:hAnsi="Times New Roman"/>
          <w:i/>
        </w:rPr>
        <w:t>,</w:t>
      </w:r>
      <w:r w:rsidRPr="00E77750">
        <w:rPr>
          <w:rFonts w:ascii="Times New Roman" w:hAnsi="Times New Roman"/>
          <w:i/>
          <w:lang w:val="id-ID"/>
        </w:rPr>
        <w:t xml:space="preserve"> J Psychiatr Res</w:t>
      </w:r>
      <w:r w:rsidRPr="00E77750">
        <w:rPr>
          <w:rFonts w:ascii="Times New Roman" w:hAnsi="Times New Roman"/>
          <w:i/>
        </w:rPr>
        <w:t>,</w:t>
      </w:r>
      <w:r w:rsidRPr="00E77750">
        <w:rPr>
          <w:rFonts w:ascii="Times New Roman" w:hAnsi="Times New Roman"/>
          <w:lang w:val="id-ID"/>
        </w:rPr>
        <w:t xml:space="preserve"> </w:t>
      </w:r>
      <w:r w:rsidRPr="00E77750">
        <w:rPr>
          <w:rFonts w:ascii="Times New Roman" w:hAnsi="Times New Roman"/>
        </w:rPr>
        <w:t xml:space="preserve">vol. </w:t>
      </w:r>
      <w:r w:rsidRPr="00E77750">
        <w:rPr>
          <w:rFonts w:ascii="Times New Roman" w:hAnsi="Times New Roman"/>
          <w:lang w:val="id-ID"/>
        </w:rPr>
        <w:t xml:space="preserve">12, </w:t>
      </w:r>
      <w:r w:rsidRPr="00E77750">
        <w:rPr>
          <w:rFonts w:ascii="Times New Roman" w:hAnsi="Times New Roman"/>
        </w:rPr>
        <w:t xml:space="preserve">hal. </w:t>
      </w:r>
      <w:r w:rsidRPr="00E77750">
        <w:rPr>
          <w:rFonts w:ascii="Times New Roman" w:hAnsi="Times New Roman"/>
          <w:lang w:val="id-ID"/>
        </w:rPr>
        <w:t>189-198.</w:t>
      </w:r>
    </w:p>
    <w:p w:rsid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Folstein,  MF, Crum, RM, Anthony, JC, Bassett, SS 1993, “Population Based Norm for the Mini-mental State </w:t>
      </w:r>
      <w:r w:rsidRPr="00E77750">
        <w:rPr>
          <w:rFonts w:ascii="Times New Roman" w:hAnsi="Times New Roman"/>
        </w:rPr>
        <w:lastRenderedPageBreak/>
        <w:t xml:space="preserve">Examination by Age and Educational Level, </w:t>
      </w:r>
      <w:r w:rsidRPr="00E77750">
        <w:rPr>
          <w:rFonts w:ascii="Times New Roman" w:hAnsi="Times New Roman"/>
          <w:i/>
        </w:rPr>
        <w:t>JAMA</w:t>
      </w:r>
      <w:r w:rsidRPr="00E77750">
        <w:rPr>
          <w:rFonts w:ascii="Times New Roman" w:hAnsi="Times New Roman"/>
        </w:rPr>
        <w:t>, vol. 91, hal. 269-283.</w:t>
      </w:r>
    </w:p>
    <w:p w:rsidR="00E77750" w:rsidRPr="00E77750" w:rsidRDefault="00E77750" w:rsidP="00F833C2">
      <w:pPr>
        <w:spacing w:after="0" w:line="240" w:lineRule="auto"/>
        <w:ind w:left="720" w:hanging="720"/>
        <w:contextualSpacing/>
        <w:rPr>
          <w:rFonts w:ascii="Times New Roman" w:hAnsi="Times New Roman"/>
        </w:rPr>
      </w:pPr>
      <w:r w:rsidRPr="00E77750">
        <w:rPr>
          <w:rFonts w:ascii="Times New Roman" w:hAnsi="Times New Roman"/>
        </w:rPr>
        <w:t xml:space="preserve">Gallo, J 1998, </w:t>
      </w:r>
      <w:r w:rsidRPr="00E77750">
        <w:rPr>
          <w:rFonts w:ascii="Times New Roman" w:hAnsi="Times New Roman"/>
          <w:i/>
        </w:rPr>
        <w:t>Buku Saku Gerontologi</w:t>
      </w:r>
      <w:r w:rsidRPr="00E77750">
        <w:rPr>
          <w:rFonts w:ascii="Times New Roman" w:hAnsi="Times New Roman"/>
        </w:rPr>
        <w:t xml:space="preserve">, Edisi 2, EGC, Jakarta. </w:t>
      </w:r>
    </w:p>
    <w:p w:rsidR="00E77750" w:rsidRPr="00E77750" w:rsidRDefault="00E77750" w:rsidP="00F833C2">
      <w:pPr>
        <w:spacing w:after="0" w:line="240" w:lineRule="auto"/>
        <w:ind w:left="720" w:hanging="720"/>
        <w:contextualSpacing/>
        <w:rPr>
          <w:rFonts w:ascii="Times New Roman" w:hAnsi="Times New Roman"/>
        </w:rPr>
      </w:pPr>
      <w:r w:rsidRPr="00E77750">
        <w:rPr>
          <w:rFonts w:ascii="Times New Roman" w:hAnsi="Times New Roman"/>
        </w:rPr>
        <w:t xml:space="preserve">Ginsberg, L 2008, </w:t>
      </w:r>
      <w:r w:rsidRPr="00E77750">
        <w:rPr>
          <w:rFonts w:ascii="Times New Roman" w:hAnsi="Times New Roman"/>
          <w:i/>
        </w:rPr>
        <w:t>Lecture Notes: Neurologi</w:t>
      </w:r>
      <w:r w:rsidRPr="00E77750">
        <w:rPr>
          <w:rFonts w:ascii="Times New Roman" w:hAnsi="Times New Roman"/>
        </w:rPr>
        <w:t xml:space="preserve">, Penerbit Erlangga, Jakarta. </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Hannafort, C 1995, </w:t>
      </w:r>
      <w:r w:rsidRPr="00E77750">
        <w:rPr>
          <w:rFonts w:ascii="Times New Roman" w:hAnsi="Times New Roman"/>
          <w:i/>
        </w:rPr>
        <w:t>Smart Moves: Why Learning is Not All in Your Head</w:t>
      </w:r>
      <w:r w:rsidRPr="00E77750">
        <w:rPr>
          <w:rFonts w:ascii="Times New Roman" w:hAnsi="Times New Roman"/>
        </w:rPr>
        <w:t>, Great Ocean Publisher, Virginia.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Isaacs, A 2005, Panduan </w:t>
      </w:r>
      <w:r w:rsidRPr="00E77750">
        <w:rPr>
          <w:rFonts w:ascii="Times New Roman" w:hAnsi="Times New Roman"/>
          <w:i/>
        </w:rPr>
        <w:t>Belajar: Keperawatan Kesehatan Jiwa dan Psikiatrik</w:t>
      </w:r>
      <w:r w:rsidRPr="00E77750">
        <w:rPr>
          <w:rFonts w:ascii="Times New Roman" w:hAnsi="Times New Roman"/>
        </w:rPr>
        <w:t>, Edisi 3, EGC, Jakarta.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lang w:val="id-ID"/>
        </w:rPr>
        <w:t>Katz, S &amp; Akpom</w:t>
      </w:r>
      <w:r w:rsidRPr="00E77750">
        <w:rPr>
          <w:rFonts w:ascii="Times New Roman" w:hAnsi="Times New Roman"/>
        </w:rPr>
        <w:t>, A</w:t>
      </w:r>
      <w:r w:rsidRPr="00E77750">
        <w:rPr>
          <w:rFonts w:ascii="Times New Roman" w:hAnsi="Times New Roman"/>
          <w:lang w:val="id-ID"/>
        </w:rPr>
        <w:t xml:space="preserve"> 1976</w:t>
      </w:r>
      <w:r w:rsidRPr="00E77750">
        <w:rPr>
          <w:rFonts w:ascii="Times New Roman" w:hAnsi="Times New Roman"/>
        </w:rPr>
        <w:t>,</w:t>
      </w:r>
      <w:r w:rsidRPr="00E77750">
        <w:rPr>
          <w:rFonts w:ascii="Times New Roman" w:hAnsi="Times New Roman"/>
          <w:lang w:val="id-ID"/>
        </w:rPr>
        <w:t xml:space="preserve"> </w:t>
      </w:r>
      <w:r w:rsidRPr="00E77750">
        <w:rPr>
          <w:rFonts w:ascii="Times New Roman" w:hAnsi="Times New Roman"/>
        </w:rPr>
        <w:t xml:space="preserve">“A Measure of Primary Sociobiological Functions”. </w:t>
      </w:r>
      <w:r w:rsidRPr="00E77750">
        <w:rPr>
          <w:rFonts w:ascii="Times New Roman" w:hAnsi="Times New Roman"/>
          <w:i/>
        </w:rPr>
        <w:t>Int J Health Sci</w:t>
      </w:r>
      <w:r w:rsidRPr="00E77750">
        <w:rPr>
          <w:rFonts w:ascii="Times New Roman" w:hAnsi="Times New Roman"/>
        </w:rPr>
        <w:t>, vol. 6, hal. 493</w:t>
      </w:r>
      <w:r w:rsidRPr="00E77750">
        <w:rPr>
          <w:rFonts w:ascii="Times New Roman" w:hAnsi="Times New Roman"/>
          <w:lang w:val="id-ID"/>
        </w:rPr>
        <w:t>.</w:t>
      </w:r>
    </w:p>
    <w:p w:rsidR="00E77750" w:rsidRPr="00E77750" w:rsidRDefault="00E77750" w:rsidP="00E77750">
      <w:pPr>
        <w:autoSpaceDN w:val="0"/>
        <w:spacing w:before="100" w:beforeAutospacing="1" w:after="0" w:line="240" w:lineRule="auto"/>
        <w:ind w:left="720" w:hanging="720"/>
        <w:contextualSpacing/>
        <w:rPr>
          <w:rFonts w:ascii="Times New Roman" w:hAnsi="Times New Roman"/>
        </w:rPr>
      </w:pPr>
      <w:r w:rsidRPr="00E77750">
        <w:rPr>
          <w:rFonts w:ascii="Times New Roman" w:hAnsi="Times New Roman"/>
        </w:rPr>
        <w:t xml:space="preserve">Kuczynski, B, Jagust, W, Chui, HC., Reed, B 2009, “An </w:t>
      </w:r>
      <w:r w:rsidRPr="00E77750">
        <w:rPr>
          <w:rFonts w:ascii="Times New Roman" w:hAnsi="Times New Roman"/>
          <w:lang w:val="id-ID"/>
        </w:rPr>
        <w:t>I</w:t>
      </w:r>
      <w:r w:rsidRPr="00E77750">
        <w:rPr>
          <w:rFonts w:ascii="Times New Roman" w:hAnsi="Times New Roman"/>
        </w:rPr>
        <w:t xml:space="preserve">nverse </w:t>
      </w:r>
      <w:r w:rsidRPr="00E77750">
        <w:rPr>
          <w:rFonts w:ascii="Times New Roman" w:hAnsi="Times New Roman"/>
          <w:lang w:val="id-ID"/>
        </w:rPr>
        <w:t>A</w:t>
      </w:r>
      <w:r w:rsidRPr="00E77750">
        <w:rPr>
          <w:rFonts w:ascii="Times New Roman" w:hAnsi="Times New Roman"/>
        </w:rPr>
        <w:t xml:space="preserve">ssociation of </w:t>
      </w:r>
      <w:r w:rsidRPr="00E77750">
        <w:rPr>
          <w:rFonts w:ascii="Times New Roman" w:hAnsi="Times New Roman"/>
          <w:lang w:val="id-ID"/>
        </w:rPr>
        <w:t>C</w:t>
      </w:r>
      <w:r w:rsidRPr="00E77750">
        <w:rPr>
          <w:rFonts w:ascii="Times New Roman" w:hAnsi="Times New Roman"/>
        </w:rPr>
        <w:t xml:space="preserve">ardiovascular </w:t>
      </w:r>
      <w:r w:rsidRPr="00E77750">
        <w:rPr>
          <w:rFonts w:ascii="Times New Roman" w:hAnsi="Times New Roman"/>
          <w:lang w:val="id-ID"/>
        </w:rPr>
        <w:t>R</w:t>
      </w:r>
      <w:r w:rsidRPr="00E77750">
        <w:rPr>
          <w:rFonts w:ascii="Times New Roman" w:hAnsi="Times New Roman"/>
        </w:rPr>
        <w:t xml:space="preserve">isk and </w:t>
      </w:r>
      <w:r w:rsidRPr="00E77750">
        <w:rPr>
          <w:rFonts w:ascii="Times New Roman" w:hAnsi="Times New Roman"/>
          <w:lang w:val="id-ID"/>
        </w:rPr>
        <w:t>F</w:t>
      </w:r>
      <w:r w:rsidRPr="00E77750">
        <w:rPr>
          <w:rFonts w:ascii="Times New Roman" w:hAnsi="Times New Roman"/>
        </w:rPr>
        <w:t xml:space="preserve">rontal </w:t>
      </w:r>
      <w:r w:rsidRPr="00E77750">
        <w:rPr>
          <w:rFonts w:ascii="Times New Roman" w:hAnsi="Times New Roman"/>
          <w:lang w:val="id-ID"/>
        </w:rPr>
        <w:t>L</w:t>
      </w:r>
      <w:r w:rsidRPr="00E77750">
        <w:rPr>
          <w:rFonts w:ascii="Times New Roman" w:hAnsi="Times New Roman"/>
        </w:rPr>
        <w:t xml:space="preserve">obe </w:t>
      </w:r>
      <w:r w:rsidRPr="00E77750">
        <w:rPr>
          <w:rFonts w:ascii="Times New Roman" w:hAnsi="Times New Roman"/>
          <w:lang w:val="id-ID"/>
        </w:rPr>
        <w:t>G</w:t>
      </w:r>
      <w:r w:rsidRPr="00E77750">
        <w:rPr>
          <w:rFonts w:ascii="Times New Roman" w:hAnsi="Times New Roman"/>
        </w:rPr>
        <w:t xml:space="preserve">lucose </w:t>
      </w:r>
      <w:r w:rsidRPr="00E77750">
        <w:rPr>
          <w:rFonts w:ascii="Times New Roman" w:hAnsi="Times New Roman"/>
          <w:lang w:val="id-ID"/>
        </w:rPr>
        <w:t>M</w:t>
      </w:r>
      <w:r w:rsidRPr="00E77750">
        <w:rPr>
          <w:rFonts w:ascii="Times New Roman" w:hAnsi="Times New Roman"/>
        </w:rPr>
        <w:t xml:space="preserve">etabolism”, </w:t>
      </w:r>
      <w:r w:rsidRPr="00E77750">
        <w:rPr>
          <w:rFonts w:ascii="Times New Roman" w:hAnsi="Times New Roman"/>
          <w:i/>
        </w:rPr>
        <w:t>Neurology</w:t>
      </w:r>
      <w:r w:rsidRPr="00E77750">
        <w:rPr>
          <w:rFonts w:ascii="Times New Roman" w:hAnsi="Times New Roman"/>
        </w:rPr>
        <w:t>, vol. 72, hal. 738–743.</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Martono, HH &amp; Pranarka, K (ed.)</w:t>
      </w:r>
      <w:r w:rsidRPr="00E77750">
        <w:rPr>
          <w:rFonts w:ascii="Times New Roman" w:hAnsi="Times New Roman"/>
          <w:lang w:val="id-ID"/>
        </w:rPr>
        <w:t xml:space="preserve"> 20</w:t>
      </w:r>
      <w:r w:rsidRPr="00E77750">
        <w:rPr>
          <w:rFonts w:ascii="Times New Roman" w:hAnsi="Times New Roman"/>
        </w:rPr>
        <w:t>09</w:t>
      </w:r>
      <w:r w:rsidRPr="00E77750">
        <w:rPr>
          <w:rFonts w:ascii="Times New Roman" w:hAnsi="Times New Roman"/>
          <w:lang w:val="id-ID"/>
        </w:rPr>
        <w:t xml:space="preserve">. </w:t>
      </w:r>
      <w:r w:rsidRPr="00E77750">
        <w:rPr>
          <w:rFonts w:ascii="Times New Roman" w:hAnsi="Times New Roman"/>
          <w:i/>
          <w:lang w:val="id-ID"/>
        </w:rPr>
        <w:t>Buku Ajar Boedhi-Darmojo: Geriatri (Il</w:t>
      </w:r>
      <w:r w:rsidRPr="00E77750">
        <w:rPr>
          <w:rFonts w:ascii="Times New Roman" w:hAnsi="Times New Roman"/>
          <w:i/>
        </w:rPr>
        <w:t>m</w:t>
      </w:r>
      <w:r w:rsidRPr="00E77750">
        <w:rPr>
          <w:rFonts w:ascii="Times New Roman" w:hAnsi="Times New Roman"/>
          <w:i/>
          <w:lang w:val="id-ID"/>
        </w:rPr>
        <w:t>u Kesehatan Usia Lanjut)</w:t>
      </w:r>
      <w:r w:rsidRPr="00E77750">
        <w:rPr>
          <w:rFonts w:ascii="Times New Roman" w:hAnsi="Times New Roman"/>
          <w:i/>
        </w:rPr>
        <w:t xml:space="preserve">, </w:t>
      </w:r>
      <w:r w:rsidRPr="00E77750">
        <w:rPr>
          <w:rFonts w:ascii="Times New Roman" w:hAnsi="Times New Roman"/>
          <w:lang w:val="id-ID"/>
        </w:rPr>
        <w:t>Edisi 4</w:t>
      </w:r>
      <w:r w:rsidRPr="00E77750">
        <w:rPr>
          <w:rFonts w:ascii="Times New Roman" w:hAnsi="Times New Roman"/>
          <w:i/>
        </w:rPr>
        <w:t>,</w:t>
      </w:r>
      <w:r w:rsidRPr="00E77750">
        <w:rPr>
          <w:rFonts w:ascii="Times New Roman" w:hAnsi="Times New Roman"/>
          <w:lang w:val="id-ID"/>
        </w:rPr>
        <w:t xml:space="preserve"> Balai Penerbit FKUI</w:t>
      </w:r>
      <w:r w:rsidRPr="00E77750">
        <w:rPr>
          <w:rFonts w:ascii="Times New Roman" w:hAnsi="Times New Roman"/>
        </w:rPr>
        <w:t xml:space="preserve">, </w:t>
      </w:r>
      <w:r w:rsidRPr="00E77750">
        <w:rPr>
          <w:rFonts w:ascii="Times New Roman" w:hAnsi="Times New Roman"/>
          <w:lang w:val="id-ID"/>
        </w:rPr>
        <w:t>Jakarta.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McGilton, KS 2007, </w:t>
      </w:r>
      <w:r w:rsidRPr="00E77750">
        <w:rPr>
          <w:rFonts w:ascii="Times New Roman" w:hAnsi="Times New Roman"/>
          <w:i/>
        </w:rPr>
        <w:t>Guideline Recommendation to Improve Dementia Care</w:t>
      </w:r>
      <w:r w:rsidRPr="00E77750">
        <w:rPr>
          <w:rFonts w:ascii="Times New Roman" w:hAnsi="Times New Roman"/>
        </w:rPr>
        <w:t>, &lt;</w:t>
      </w:r>
      <w:hyperlink r:id="rId12" w:history="1">
        <w:r w:rsidRPr="00E77750">
          <w:rPr>
            <w:rStyle w:val="Hyperlink"/>
            <w:rFonts w:ascii="Times New Roman" w:hAnsi="Times New Roman"/>
            <w:color w:val="auto"/>
          </w:rPr>
          <w:t>http://www.nursingcenter.com/library/journalarticleprint.asp?Article_ID=712124</w:t>
        </w:r>
      </w:hyperlink>
      <w:r w:rsidRPr="00E77750">
        <w:rPr>
          <w:rFonts w:ascii="Times New Roman" w:hAnsi="Times New Roman"/>
        </w:rPr>
        <w:t>&gt;, diakses 22 September 2011.</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Naugle, RI &amp; Kawczak, K 1989, “Limitations of the Mini-Mental State Examination”, </w:t>
      </w:r>
      <w:r w:rsidRPr="00E77750">
        <w:rPr>
          <w:rFonts w:ascii="Times New Roman" w:hAnsi="Times New Roman"/>
          <w:i/>
        </w:rPr>
        <w:t>Cleve Clin J Med</w:t>
      </w:r>
      <w:r w:rsidRPr="00E77750">
        <w:rPr>
          <w:rFonts w:ascii="Times New Roman" w:hAnsi="Times New Roman"/>
        </w:rPr>
        <w:t>, vol. 56, hal. 277-281.</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Nugroho, W 200</w:t>
      </w:r>
      <w:r w:rsidRPr="00E77750">
        <w:rPr>
          <w:rFonts w:ascii="Times New Roman" w:hAnsi="Times New Roman"/>
          <w:lang w:val="id-ID"/>
        </w:rPr>
        <w:t>8</w:t>
      </w:r>
      <w:r w:rsidRPr="00E77750">
        <w:rPr>
          <w:rFonts w:ascii="Times New Roman" w:hAnsi="Times New Roman"/>
        </w:rPr>
        <w:t xml:space="preserve">, </w:t>
      </w:r>
      <w:r w:rsidRPr="00E77750">
        <w:rPr>
          <w:rFonts w:ascii="Times New Roman" w:hAnsi="Times New Roman"/>
          <w:i/>
        </w:rPr>
        <w:t>Keperawatan Gerontik</w:t>
      </w:r>
      <w:r w:rsidRPr="00E77750">
        <w:rPr>
          <w:rFonts w:ascii="Times New Roman" w:hAnsi="Times New Roman"/>
          <w:i/>
          <w:lang w:val="id-ID"/>
        </w:rPr>
        <w:t xml:space="preserve"> dan Geriatrik</w:t>
      </w:r>
      <w:r w:rsidRPr="00E77750">
        <w:rPr>
          <w:rFonts w:ascii="Times New Roman" w:hAnsi="Times New Roman"/>
        </w:rPr>
        <w:t>, EGC, Jakarta.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Nurcahyanto, H 2011, “Hubungan Peran Petugas Panti yang Bukan Perawat dengan Pemenuhan Kebutuhan Aktivitas Sehari-hari Lansia”. Skripsi Sarjana, Universitas Airlangga, Surabaya, tidak dipublikasikan.</w:t>
      </w:r>
    </w:p>
    <w:p w:rsidR="00E77750" w:rsidRPr="00E77750" w:rsidRDefault="00E77750" w:rsidP="00E77750">
      <w:pPr>
        <w:autoSpaceDE w:val="0"/>
        <w:autoSpaceDN w:val="0"/>
        <w:adjustRightInd w:val="0"/>
        <w:spacing w:after="0" w:line="240" w:lineRule="auto"/>
        <w:ind w:left="720" w:hanging="720"/>
        <w:contextualSpacing/>
        <w:rPr>
          <w:rFonts w:ascii="Times New Roman" w:hAnsi="Times New Roman"/>
        </w:rPr>
      </w:pPr>
      <w:r w:rsidRPr="00E77750">
        <w:rPr>
          <w:rFonts w:ascii="Times New Roman" w:hAnsi="Times New Roman"/>
        </w:rPr>
        <w:t xml:space="preserve">Nursalam 2011, </w:t>
      </w:r>
      <w:r w:rsidRPr="00E77750">
        <w:rPr>
          <w:rFonts w:ascii="Times New Roman" w:hAnsi="Times New Roman"/>
          <w:i/>
        </w:rPr>
        <w:t>Konsep dan Penerapan Metodologi Penelitian Ilmu Keperawatan,</w:t>
      </w:r>
      <w:r w:rsidRPr="00E77750">
        <w:rPr>
          <w:rFonts w:ascii="Times New Roman" w:hAnsi="Times New Roman"/>
        </w:rPr>
        <w:t xml:space="preserve"> Edisi 2</w:t>
      </w:r>
      <w:r w:rsidRPr="00E77750">
        <w:rPr>
          <w:rFonts w:ascii="Times New Roman" w:hAnsi="Times New Roman"/>
          <w:i/>
        </w:rPr>
        <w:t>,</w:t>
      </w:r>
      <w:r w:rsidRPr="00E77750">
        <w:rPr>
          <w:rFonts w:ascii="Times New Roman" w:hAnsi="Times New Roman"/>
        </w:rPr>
        <w:t xml:space="preserve"> Salemba Medika, Jakarta.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Petersen, RC 2011, “Mild Cognitive Impairment”, </w:t>
      </w:r>
      <w:r w:rsidRPr="00E77750">
        <w:rPr>
          <w:rFonts w:ascii="Times New Roman" w:hAnsi="Times New Roman"/>
          <w:i/>
        </w:rPr>
        <w:t>The New England Journal of Medicine</w:t>
      </w:r>
      <w:r w:rsidRPr="00E77750">
        <w:rPr>
          <w:rFonts w:ascii="Times New Roman" w:hAnsi="Times New Roman"/>
        </w:rPr>
        <w:t>, vol. 364, hal. 2227-2234.</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lang w:val="id-ID"/>
        </w:rPr>
        <w:t>Pieter, HZ &amp; Namora</w:t>
      </w:r>
      <w:r w:rsidRPr="00E77750">
        <w:rPr>
          <w:rFonts w:ascii="Times New Roman" w:hAnsi="Times New Roman"/>
        </w:rPr>
        <w:t>,</w:t>
      </w:r>
      <w:r w:rsidRPr="00E77750">
        <w:rPr>
          <w:rFonts w:ascii="Times New Roman" w:hAnsi="Times New Roman"/>
          <w:lang w:val="id-ID"/>
        </w:rPr>
        <w:t xml:space="preserve"> L 2010</w:t>
      </w:r>
      <w:r w:rsidRPr="00E77750">
        <w:rPr>
          <w:rFonts w:ascii="Times New Roman" w:hAnsi="Times New Roman"/>
        </w:rPr>
        <w:t>,</w:t>
      </w:r>
      <w:r w:rsidRPr="00E77750">
        <w:rPr>
          <w:rFonts w:ascii="Times New Roman" w:hAnsi="Times New Roman"/>
          <w:lang w:val="id-ID"/>
        </w:rPr>
        <w:t xml:space="preserve"> </w:t>
      </w:r>
      <w:r w:rsidRPr="00E77750">
        <w:rPr>
          <w:rFonts w:ascii="Times New Roman" w:hAnsi="Times New Roman"/>
          <w:i/>
          <w:lang w:val="id-ID"/>
        </w:rPr>
        <w:t>Pengantar Psikologi dalam Keperawatan</w:t>
      </w:r>
      <w:r w:rsidRPr="00E77750">
        <w:rPr>
          <w:rFonts w:ascii="Times New Roman" w:hAnsi="Times New Roman"/>
          <w:i/>
        </w:rPr>
        <w:t xml:space="preserve">, </w:t>
      </w:r>
      <w:r w:rsidRPr="00E77750">
        <w:rPr>
          <w:rFonts w:ascii="Times New Roman" w:hAnsi="Times New Roman"/>
          <w:lang w:val="id-ID"/>
        </w:rPr>
        <w:t>Kencana</w:t>
      </w:r>
      <w:r w:rsidRPr="00E77750">
        <w:rPr>
          <w:rFonts w:ascii="Times New Roman" w:hAnsi="Times New Roman"/>
        </w:rPr>
        <w:t xml:space="preserve">, </w:t>
      </w:r>
      <w:r w:rsidRPr="00E77750">
        <w:rPr>
          <w:rFonts w:ascii="Times New Roman" w:hAnsi="Times New Roman"/>
          <w:lang w:val="id-ID"/>
        </w:rPr>
        <w:t>Jakarta</w:t>
      </w:r>
      <w:r w:rsidRPr="00E77750">
        <w:rPr>
          <w:rFonts w:ascii="Times New Roman" w:hAnsi="Times New Roman"/>
        </w:rPr>
        <w:t>.</w:t>
      </w:r>
      <w:r w:rsidRPr="00E77750">
        <w:rPr>
          <w:rFonts w:ascii="Times New Roman" w:hAnsi="Times New Roman"/>
          <w:lang w:val="id-ID"/>
        </w:rPr>
        <w:t xml:space="preserve"> </w:t>
      </w:r>
    </w:p>
    <w:p w:rsidR="00E77750" w:rsidRPr="00E77750" w:rsidRDefault="00E77750" w:rsidP="00E77750">
      <w:pPr>
        <w:autoSpaceDE w:val="0"/>
        <w:autoSpaceDN w:val="0"/>
        <w:adjustRightInd w:val="0"/>
        <w:spacing w:after="0" w:line="240" w:lineRule="auto"/>
        <w:ind w:left="720" w:hanging="720"/>
        <w:contextualSpacing/>
        <w:rPr>
          <w:rFonts w:ascii="Times New Roman" w:hAnsi="Times New Roman"/>
        </w:rPr>
      </w:pPr>
      <w:r w:rsidRPr="00E77750">
        <w:rPr>
          <w:rFonts w:ascii="Times New Roman" w:hAnsi="Times New Roman"/>
        </w:rPr>
        <w:lastRenderedPageBreak/>
        <w:t xml:space="preserve">Pisani, MA dkk 2003, “Under-recognition of Preexisting Cognitive Impairment by Physicians in Older ICU Patients”, </w:t>
      </w:r>
      <w:r w:rsidRPr="00E77750">
        <w:rPr>
          <w:rFonts w:ascii="Times New Roman" w:hAnsi="Times New Roman"/>
          <w:i/>
        </w:rPr>
        <w:t xml:space="preserve">Chest, </w:t>
      </w:r>
      <w:r w:rsidRPr="00E77750">
        <w:rPr>
          <w:rFonts w:ascii="Times New Roman" w:hAnsi="Times New Roman"/>
        </w:rPr>
        <w:t>vol. 124, hal. 2267-2274.</w:t>
      </w:r>
    </w:p>
    <w:p w:rsidR="00E77750" w:rsidRPr="00E77750" w:rsidRDefault="00E77750" w:rsidP="00E77750">
      <w:pPr>
        <w:autoSpaceDE w:val="0"/>
        <w:autoSpaceDN w:val="0"/>
        <w:adjustRightInd w:val="0"/>
        <w:spacing w:after="0" w:line="240" w:lineRule="auto"/>
        <w:ind w:left="720" w:hanging="720"/>
        <w:contextualSpacing/>
        <w:rPr>
          <w:rFonts w:ascii="Times New Roman" w:hAnsi="Times New Roman"/>
        </w:rPr>
      </w:pPr>
      <w:r w:rsidRPr="00E77750">
        <w:rPr>
          <w:rFonts w:ascii="Times New Roman" w:hAnsi="Times New Roman"/>
        </w:rPr>
        <w:t xml:space="preserve">Pranarka, K 2006, </w:t>
      </w:r>
      <w:r w:rsidRPr="00E77750">
        <w:rPr>
          <w:rFonts w:ascii="Times New Roman" w:hAnsi="Times New Roman"/>
          <w:bCs/>
          <w:i/>
        </w:rPr>
        <w:t>Penerapan Geriatrik Kedokteran Menuju Usia Lanjut yang Sehat</w:t>
      </w:r>
      <w:r w:rsidRPr="00E77750">
        <w:rPr>
          <w:rFonts w:ascii="Times New Roman" w:hAnsi="Times New Roman"/>
          <w:bCs/>
        </w:rPr>
        <w:t>, &lt;</w:t>
      </w:r>
      <w:hyperlink r:id="rId13" w:history="1">
        <w:r w:rsidRPr="00E77750">
          <w:rPr>
            <w:rStyle w:val="Hyperlink"/>
            <w:rFonts w:ascii="Times New Roman" w:hAnsi="Times New Roman"/>
            <w:color w:val="auto"/>
          </w:rPr>
          <w:t>http://www.univmed.org/wpcontent/uploads/2011/02/kRISPRANAKA.pdf</w:t>
        </w:r>
      </w:hyperlink>
      <w:r w:rsidRPr="00E77750">
        <w:rPr>
          <w:rFonts w:ascii="Times New Roman" w:hAnsi="Times New Roman"/>
        </w:rPr>
        <w:t xml:space="preserve">&gt;, </w:t>
      </w:r>
      <w:r w:rsidRPr="00E77750">
        <w:rPr>
          <w:rFonts w:ascii="Times New Roman" w:hAnsi="Times New Roman"/>
          <w:bCs/>
        </w:rPr>
        <w:t>diakses 3 Oktober 2011.</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Pratikwo, S, Pietojo, H, Widjanarko, B 2006, “Analisis Pengaruh Faktor Nilai Hidup, Kemandirian dan Dukungan Keluarga terhadap Perilaku Sehat Lansia di Kelurahan Medono Kota Pekalongan”, </w:t>
      </w:r>
      <w:r w:rsidRPr="00E77750">
        <w:rPr>
          <w:rFonts w:ascii="Times New Roman" w:hAnsi="Times New Roman"/>
          <w:i/>
        </w:rPr>
        <w:t>Jurnal Promosi Kesehatan Indonesia</w:t>
      </w:r>
      <w:r w:rsidRPr="00E77750">
        <w:rPr>
          <w:rFonts w:ascii="Times New Roman" w:hAnsi="Times New Roman"/>
        </w:rPr>
        <w:t>, vol. 1, no. 2.</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Putri, IH 2011, Hubungan Kemandirian dan Dukungan Sosial dengan Tingkat Stres Lansia, Skripsi Sarjana, Institut Pertanian Bogor.</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Rendah 2004, &lt;</w:t>
      </w:r>
      <w:hyperlink r:id="rId14" w:history="1">
        <w:r w:rsidRPr="00E77750">
          <w:rPr>
            <w:rStyle w:val="Hyperlink"/>
            <w:rFonts w:ascii="Times New Roman" w:hAnsi="Times New Roman"/>
            <w:color w:val="auto"/>
          </w:rPr>
          <w:t>http://www.lef.org/protocols/neurological/mild_cognitive_impairment_01.htm</w:t>
        </w:r>
      </w:hyperlink>
      <w:r w:rsidRPr="00E77750">
        <w:rPr>
          <w:rFonts w:ascii="Times New Roman" w:hAnsi="Times New Roman"/>
        </w:rPr>
        <w:t>&gt;, diakses 19 September 2011.</w:t>
      </w: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B95420" w:rsidRDefault="00B95420" w:rsidP="00E77750">
      <w:pPr>
        <w:spacing w:after="0" w:line="240" w:lineRule="auto"/>
        <w:ind w:left="720" w:hanging="720"/>
        <w:contextualSpacing/>
        <w:rPr>
          <w:rFonts w:ascii="Times New Roman" w:hAnsi="Times New Roman"/>
        </w:rPr>
      </w:pP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lastRenderedPageBreak/>
        <w:t xml:space="preserve">Sala, D, Turnbull, O, Beschin, N &amp; Perini, M 2002, “Orientation Agnosia  in Pentagon Copying”, </w:t>
      </w:r>
      <w:r w:rsidRPr="00E77750">
        <w:rPr>
          <w:rFonts w:ascii="Times New Roman" w:hAnsi="Times New Roman"/>
          <w:i/>
        </w:rPr>
        <w:t xml:space="preserve">J Neurol Neurosurg Psychiatry, </w:t>
      </w:r>
      <w:r w:rsidRPr="00E77750">
        <w:rPr>
          <w:rFonts w:ascii="Times New Roman" w:hAnsi="Times New Roman"/>
        </w:rPr>
        <w:t>vol. 72, hal. 129-130.</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Semiun, Y 2006, </w:t>
      </w:r>
      <w:r w:rsidRPr="00E77750">
        <w:rPr>
          <w:rFonts w:ascii="Times New Roman" w:hAnsi="Times New Roman"/>
          <w:i/>
        </w:rPr>
        <w:t>Kesehatan Mental 1: Pandangan Umum Mengenai Penyesuaian Diri dan Kesehatan Mental serta Teori-teori yang Terkait</w:t>
      </w:r>
      <w:r w:rsidRPr="00E77750">
        <w:rPr>
          <w:rFonts w:ascii="Times New Roman" w:hAnsi="Times New Roman"/>
        </w:rPr>
        <w:t>, Kanisius, Yogyakarta.</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 xml:space="preserve">Setyopranoto, I &amp; Lamsudin, R 1999, “Kesepakatan Penilaian </w:t>
      </w:r>
      <w:r w:rsidRPr="00E77750">
        <w:rPr>
          <w:rFonts w:ascii="Times New Roman" w:hAnsi="Times New Roman"/>
          <w:i/>
        </w:rPr>
        <w:t>Mini-mental State Examination (MMSE)</w:t>
      </w:r>
      <w:r w:rsidRPr="00E77750">
        <w:rPr>
          <w:rFonts w:ascii="Times New Roman" w:hAnsi="Times New Roman"/>
        </w:rPr>
        <w:t xml:space="preserve"> pada Penderita Stroke Iskemik Akut di RSUP Dr. Sardjito Yogyakarta”, </w:t>
      </w:r>
      <w:r w:rsidRPr="00E77750">
        <w:rPr>
          <w:rFonts w:ascii="Times New Roman" w:hAnsi="Times New Roman"/>
          <w:i/>
        </w:rPr>
        <w:t xml:space="preserve">Berkala Neuro Sains, </w:t>
      </w:r>
      <w:r w:rsidRPr="00E77750">
        <w:rPr>
          <w:rFonts w:ascii="Times New Roman" w:hAnsi="Times New Roman"/>
        </w:rPr>
        <w:t>vol. 1, hal. 69-73.</w:t>
      </w:r>
    </w:p>
    <w:p w:rsidR="00E77750" w:rsidRPr="00E77750" w:rsidRDefault="00E77750" w:rsidP="00E77750">
      <w:pPr>
        <w:spacing w:after="0" w:line="240" w:lineRule="auto"/>
        <w:ind w:left="720" w:hanging="720"/>
        <w:contextualSpacing/>
        <w:rPr>
          <w:rFonts w:ascii="Times New Roman" w:hAnsi="Times New Roman"/>
        </w:rPr>
      </w:pPr>
      <w:r w:rsidRPr="00E77750">
        <w:rPr>
          <w:rFonts w:ascii="Times New Roman" w:hAnsi="Times New Roman"/>
        </w:rPr>
        <w:t>Sidiarto, LD, Kusumoputro, S 1999, “</w:t>
      </w:r>
      <w:r w:rsidRPr="00E77750">
        <w:rPr>
          <w:rFonts w:ascii="Times New Roman" w:hAnsi="Times New Roman"/>
          <w:i/>
        </w:rPr>
        <w:t>Mild Cognitive Impairment (MCI)</w:t>
      </w:r>
      <w:r w:rsidRPr="00E77750">
        <w:rPr>
          <w:rFonts w:ascii="Times New Roman" w:hAnsi="Times New Roman"/>
        </w:rPr>
        <w:t xml:space="preserve"> Gangguan Kognitif Ringan”, </w:t>
      </w:r>
      <w:r w:rsidRPr="00E77750">
        <w:rPr>
          <w:rFonts w:ascii="Times New Roman" w:hAnsi="Times New Roman"/>
          <w:i/>
        </w:rPr>
        <w:t>Berkala NeuroSains</w:t>
      </w:r>
      <w:r w:rsidRPr="00E77750">
        <w:rPr>
          <w:rFonts w:ascii="Times New Roman" w:hAnsi="Times New Roman"/>
        </w:rPr>
        <w:t>, vol. 1, No. 1.</w:t>
      </w:r>
    </w:p>
    <w:p w:rsidR="00E77750" w:rsidRPr="00E77750" w:rsidRDefault="00E77750" w:rsidP="00580336">
      <w:pPr>
        <w:spacing w:after="0" w:line="240" w:lineRule="auto"/>
        <w:ind w:left="720" w:hanging="720"/>
        <w:contextualSpacing/>
        <w:rPr>
          <w:rFonts w:ascii="Times New Roman" w:hAnsi="Times New Roman"/>
          <w:b/>
        </w:rPr>
      </w:pPr>
      <w:r w:rsidRPr="00E77750">
        <w:rPr>
          <w:rFonts w:ascii="Times New Roman" w:hAnsi="Times New Roman"/>
        </w:rPr>
        <w:t xml:space="preserve">Wiyoto 2002, “Gangguan Fungsi Kognitif pada Stroke”, </w:t>
      </w:r>
      <w:r w:rsidRPr="00E77750">
        <w:rPr>
          <w:rFonts w:ascii="Times New Roman" w:hAnsi="Times New Roman"/>
          <w:i/>
        </w:rPr>
        <w:t>Pendidikan Kedokteran Berkelanjutan Ilmu Penyakit Saraf</w:t>
      </w:r>
      <w:r w:rsidRPr="00E77750">
        <w:rPr>
          <w:rFonts w:ascii="Times New Roman" w:hAnsi="Times New Roman"/>
        </w:rPr>
        <w:t>, FK Unair, Surabaya.</w:t>
      </w:r>
    </w:p>
    <w:sectPr w:rsidR="00E77750" w:rsidRPr="00E77750" w:rsidSect="00347A34">
      <w:type w:val="continuous"/>
      <w:pgSz w:w="11909" w:h="16834"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9C" w:rsidRDefault="00891F9C" w:rsidP="00151AF8">
      <w:pPr>
        <w:spacing w:after="0" w:line="240" w:lineRule="auto"/>
      </w:pPr>
      <w:r>
        <w:separator/>
      </w:r>
    </w:p>
  </w:endnote>
  <w:endnote w:type="continuationSeparator" w:id="0">
    <w:p w:rsidR="00891F9C" w:rsidRDefault="00891F9C" w:rsidP="0015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DB" w:rsidRDefault="00891F9C" w:rsidP="001F39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9C" w:rsidRDefault="00891F9C" w:rsidP="00151AF8">
      <w:pPr>
        <w:spacing w:after="0" w:line="240" w:lineRule="auto"/>
      </w:pPr>
      <w:r>
        <w:separator/>
      </w:r>
    </w:p>
  </w:footnote>
  <w:footnote w:type="continuationSeparator" w:id="0">
    <w:p w:rsidR="00891F9C" w:rsidRDefault="00891F9C" w:rsidP="0015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B8D"/>
    <w:multiLevelType w:val="hybridMultilevel"/>
    <w:tmpl w:val="C644A45E"/>
    <w:lvl w:ilvl="0" w:tplc="DB722A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EF6C65"/>
    <w:multiLevelType w:val="hybridMultilevel"/>
    <w:tmpl w:val="587A949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F5B2DE8"/>
    <w:multiLevelType w:val="hybridMultilevel"/>
    <w:tmpl w:val="BE4A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B24A8"/>
    <w:multiLevelType w:val="hybridMultilevel"/>
    <w:tmpl w:val="0B2A875E"/>
    <w:lvl w:ilvl="0" w:tplc="15469A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D6BED"/>
    <w:multiLevelType w:val="hybridMultilevel"/>
    <w:tmpl w:val="65AA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4515"/>
    <w:rsid w:val="00033EE5"/>
    <w:rsid w:val="000909F8"/>
    <w:rsid w:val="000A31C3"/>
    <w:rsid w:val="001044EB"/>
    <w:rsid w:val="001175ED"/>
    <w:rsid w:val="001271A3"/>
    <w:rsid w:val="00151AF8"/>
    <w:rsid w:val="00177C6B"/>
    <w:rsid w:val="0018362B"/>
    <w:rsid w:val="00185046"/>
    <w:rsid w:val="001F62DB"/>
    <w:rsid w:val="00267AD5"/>
    <w:rsid w:val="002C27F2"/>
    <w:rsid w:val="003264C1"/>
    <w:rsid w:val="0034094F"/>
    <w:rsid w:val="00347A34"/>
    <w:rsid w:val="00407B65"/>
    <w:rsid w:val="00460DC1"/>
    <w:rsid w:val="004C518B"/>
    <w:rsid w:val="004D43F0"/>
    <w:rsid w:val="00532E4C"/>
    <w:rsid w:val="00580336"/>
    <w:rsid w:val="005E29E9"/>
    <w:rsid w:val="00624515"/>
    <w:rsid w:val="00653108"/>
    <w:rsid w:val="00722A8E"/>
    <w:rsid w:val="007941AE"/>
    <w:rsid w:val="008465BC"/>
    <w:rsid w:val="00874993"/>
    <w:rsid w:val="00891F9C"/>
    <w:rsid w:val="008A7CB3"/>
    <w:rsid w:val="009E14B6"/>
    <w:rsid w:val="00AA583E"/>
    <w:rsid w:val="00B12AC2"/>
    <w:rsid w:val="00B251B7"/>
    <w:rsid w:val="00B62FCC"/>
    <w:rsid w:val="00B725EA"/>
    <w:rsid w:val="00B95420"/>
    <w:rsid w:val="00BB38A7"/>
    <w:rsid w:val="00BB6AB3"/>
    <w:rsid w:val="00BD1526"/>
    <w:rsid w:val="00C050B0"/>
    <w:rsid w:val="00CD3A82"/>
    <w:rsid w:val="00D612A0"/>
    <w:rsid w:val="00D9487E"/>
    <w:rsid w:val="00DB0019"/>
    <w:rsid w:val="00DD2EE3"/>
    <w:rsid w:val="00E77750"/>
    <w:rsid w:val="00F536D5"/>
    <w:rsid w:val="00F833C2"/>
    <w:rsid w:val="00FB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1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BB6AB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36D5"/>
    <w:rPr>
      <w:i/>
      <w:iCs/>
    </w:rPr>
  </w:style>
  <w:style w:type="paragraph" w:styleId="IntenseQuote">
    <w:name w:val="Intense Quote"/>
    <w:basedOn w:val="Normal"/>
    <w:next w:val="Normal"/>
    <w:link w:val="IntenseQuoteChar"/>
    <w:uiPriority w:val="30"/>
    <w:qFormat/>
    <w:rsid w:val="00F536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36D5"/>
    <w:rPr>
      <w:b/>
      <w:bCs/>
      <w:i/>
      <w:iCs/>
      <w:color w:val="4F81BD" w:themeColor="accent1"/>
    </w:rPr>
  </w:style>
  <w:style w:type="paragraph" w:styleId="TOC1">
    <w:name w:val="toc 1"/>
    <w:basedOn w:val="Normal"/>
    <w:next w:val="Normal"/>
    <w:autoRedefine/>
    <w:uiPriority w:val="39"/>
    <w:unhideWhenUsed/>
    <w:rsid w:val="00BB38A7"/>
    <w:pPr>
      <w:spacing w:before="360"/>
      <w:contextualSpacing/>
    </w:pPr>
    <w:rPr>
      <w:rFonts w:ascii="Times New Roman" w:hAnsi="Times New Roman"/>
      <w:b/>
      <w:bCs/>
      <w:caps/>
      <w:sz w:val="24"/>
      <w:szCs w:val="24"/>
    </w:rPr>
  </w:style>
  <w:style w:type="paragraph" w:customStyle="1" w:styleId="Style1">
    <w:name w:val="Style1"/>
    <w:basedOn w:val="Normal"/>
    <w:qFormat/>
    <w:rsid w:val="001044EB"/>
    <w:pPr>
      <w:tabs>
        <w:tab w:val="left" w:pos="450"/>
        <w:tab w:val="left" w:pos="810"/>
      </w:tabs>
      <w:contextualSpacing/>
    </w:pPr>
    <w:rPr>
      <w:rFonts w:ascii="Times New Roman" w:hAnsi="Times New Roman"/>
    </w:rPr>
  </w:style>
  <w:style w:type="paragraph" w:styleId="TableofFigures">
    <w:name w:val="table of figures"/>
    <w:aliases w:val="Daftar Tabel"/>
    <w:basedOn w:val="Style2"/>
    <w:next w:val="Normal"/>
    <w:autoRedefine/>
    <w:uiPriority w:val="99"/>
    <w:unhideWhenUsed/>
    <w:rsid w:val="00D9487E"/>
    <w:pPr>
      <w:tabs>
        <w:tab w:val="left" w:pos="1440"/>
        <w:tab w:val="right" w:pos="8010"/>
      </w:tabs>
      <w:ind w:right="198"/>
      <w:contextualSpacing w:val="0"/>
    </w:pPr>
    <w:rPr>
      <w:rFonts w:cstheme="minorHAnsi"/>
      <w:caps/>
      <w:sz w:val="24"/>
      <w:szCs w:val="20"/>
    </w:rPr>
  </w:style>
  <w:style w:type="paragraph" w:customStyle="1" w:styleId="Style2">
    <w:name w:val="Style2"/>
    <w:basedOn w:val="Normal"/>
    <w:qFormat/>
    <w:rsid w:val="001044EB"/>
    <w:pPr>
      <w:tabs>
        <w:tab w:val="left" w:pos="0"/>
      </w:tabs>
      <w:contextualSpacing/>
    </w:pPr>
    <w:rPr>
      <w:rFonts w:ascii="Times New Roman" w:hAnsi="Times New Roman"/>
      <w:szCs w:val="24"/>
    </w:rPr>
  </w:style>
  <w:style w:type="paragraph" w:customStyle="1" w:styleId="Style3">
    <w:name w:val="Style3"/>
    <w:basedOn w:val="Normal"/>
    <w:qFormat/>
    <w:rsid w:val="001044EB"/>
    <w:pPr>
      <w:spacing w:line="480" w:lineRule="auto"/>
      <w:contextualSpacing/>
    </w:pPr>
    <w:rPr>
      <w:rFonts w:ascii="Times New Roman" w:hAnsi="Times New Roman"/>
      <w:sz w:val="24"/>
      <w:szCs w:val="24"/>
    </w:rPr>
  </w:style>
  <w:style w:type="character" w:styleId="Hyperlink">
    <w:name w:val="Hyperlink"/>
    <w:basedOn w:val="DefaultParagraphFont"/>
    <w:uiPriority w:val="99"/>
    <w:unhideWhenUsed/>
    <w:rsid w:val="0034094F"/>
    <w:rPr>
      <w:color w:val="0000FF" w:themeColor="hyperlink"/>
      <w:u w:val="single"/>
    </w:rPr>
  </w:style>
  <w:style w:type="paragraph" w:styleId="Header">
    <w:name w:val="header"/>
    <w:basedOn w:val="Normal"/>
    <w:link w:val="HeaderChar"/>
    <w:uiPriority w:val="99"/>
    <w:unhideWhenUsed/>
    <w:rsid w:val="00151AF8"/>
    <w:pPr>
      <w:tabs>
        <w:tab w:val="center" w:pos="4680"/>
        <w:tab w:val="right" w:pos="9360"/>
      </w:tabs>
    </w:pPr>
  </w:style>
  <w:style w:type="character" w:customStyle="1" w:styleId="HeaderChar">
    <w:name w:val="Header Char"/>
    <w:basedOn w:val="DefaultParagraphFont"/>
    <w:link w:val="Header"/>
    <w:uiPriority w:val="99"/>
    <w:rsid w:val="00151AF8"/>
    <w:rPr>
      <w:rFonts w:ascii="Calibri" w:eastAsia="Calibri" w:hAnsi="Calibri" w:cs="Times New Roman"/>
    </w:rPr>
  </w:style>
  <w:style w:type="paragraph" w:styleId="Footer">
    <w:name w:val="footer"/>
    <w:basedOn w:val="Normal"/>
    <w:link w:val="FooterChar"/>
    <w:uiPriority w:val="99"/>
    <w:unhideWhenUsed/>
    <w:rsid w:val="00151AF8"/>
    <w:pPr>
      <w:tabs>
        <w:tab w:val="center" w:pos="4680"/>
        <w:tab w:val="right" w:pos="9360"/>
      </w:tabs>
    </w:pPr>
  </w:style>
  <w:style w:type="character" w:customStyle="1" w:styleId="FooterChar">
    <w:name w:val="Footer Char"/>
    <w:basedOn w:val="DefaultParagraphFont"/>
    <w:link w:val="Footer"/>
    <w:uiPriority w:val="99"/>
    <w:rsid w:val="00151AF8"/>
    <w:rPr>
      <w:rFonts w:ascii="Calibri" w:eastAsia="Calibri" w:hAnsi="Calibri" w:cs="Times New Roman"/>
    </w:rPr>
  </w:style>
  <w:style w:type="paragraph" w:styleId="ListParagraph">
    <w:name w:val="List Paragraph"/>
    <w:basedOn w:val="Normal"/>
    <w:link w:val="ListParagraphChar"/>
    <w:uiPriority w:val="34"/>
    <w:qFormat/>
    <w:rsid w:val="00B251B7"/>
    <w:pPr>
      <w:ind w:left="720"/>
      <w:contextualSpacing/>
    </w:pPr>
  </w:style>
  <w:style w:type="character" w:customStyle="1" w:styleId="ListParagraphChar">
    <w:name w:val="List Paragraph Char"/>
    <w:basedOn w:val="DefaultParagraphFont"/>
    <w:link w:val="ListParagraph"/>
    <w:uiPriority w:val="34"/>
    <w:locked/>
    <w:rsid w:val="00B251B7"/>
    <w:rPr>
      <w:rFonts w:ascii="Calibri" w:eastAsia="Calibri" w:hAnsi="Calibri" w:cs="Times New Roman"/>
    </w:rPr>
  </w:style>
  <w:style w:type="table" w:styleId="TableGrid">
    <w:name w:val="Table Grid"/>
    <w:basedOn w:val="TableNormal"/>
    <w:uiPriority w:val="59"/>
    <w:rsid w:val="001175ED"/>
    <w:pPr>
      <w:ind w:left="1440" w:hanging="144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4B6"/>
    <w:rPr>
      <w:rFonts w:ascii="Tahoma" w:eastAsia="Calibri" w:hAnsi="Tahoma" w:cs="Tahoma"/>
      <w:sz w:val="16"/>
      <w:szCs w:val="16"/>
    </w:rPr>
  </w:style>
  <w:style w:type="character" w:customStyle="1" w:styleId="Heading2Char">
    <w:name w:val="Heading 2 Char"/>
    <w:basedOn w:val="DefaultParagraphFont"/>
    <w:link w:val="Heading2"/>
    <w:uiPriority w:val="9"/>
    <w:rsid w:val="00BB6AB3"/>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hir_bulan_mei@yahoo.com" TargetMode="External"/><Relationship Id="rId13" Type="http://schemas.openxmlformats.org/officeDocument/2006/relationships/hyperlink" Target="http://www.univmed.org/wpcontent/uploads/2011/02/kRISPRANAK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rsingcenter.com/library/journalarticleprint.asp?Article_ID=7121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pkes.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f.org/protocols/neurological/mild_cognitive_impairment_01.h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AZZ%20CORPORATION\Desktop\rekapit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50" b="0"/>
            </a:pPr>
            <a:r>
              <a:rPr lang="en-US" sz="1050" b="0"/>
              <a:t>Penyakit yang Pernah Diderita Responden</a:t>
            </a:r>
          </a:p>
        </c:rich>
      </c:tx>
      <c:layout>
        <c:manualLayout>
          <c:xMode val="edge"/>
          <c:yMode val="edge"/>
          <c:x val="0.21721057537832991"/>
          <c:y val="3.2243796230016802E-2"/>
        </c:manualLayout>
      </c:layout>
      <c:overlay val="0"/>
    </c:title>
    <c:autoTitleDeleted val="0"/>
    <c:plotArea>
      <c:layout>
        <c:manualLayout>
          <c:layoutTarget val="inner"/>
          <c:xMode val="edge"/>
          <c:yMode val="edge"/>
          <c:x val="7.3186813186813193E-2"/>
          <c:y val="0.23457497612225406"/>
          <c:w val="0.54270882293560063"/>
          <c:h val="0.64519579751672496"/>
        </c:manualLayout>
      </c:layout>
      <c:barChart>
        <c:barDir val="col"/>
        <c:grouping val="clustered"/>
        <c:varyColors val="0"/>
        <c:ser>
          <c:idx val="0"/>
          <c:order val="0"/>
          <c:invertIfNegative val="0"/>
          <c:cat>
            <c:strRef>
              <c:f>(Sheet3!$Z$2,Sheet3!$Z$3,Sheet3!$Z$4,Sheet3!$Z$5,Sheet3!$Z$6,Sheet3!$Z$7,Sheet3!$Z$8,Sheet3!$Z$9,Sheet3!$Z$10)</c:f>
              <c:strCache>
                <c:ptCount val="9"/>
                <c:pt idx="0">
                  <c:v>GP</c:v>
                </c:pt>
                <c:pt idx="1">
                  <c:v>GN</c:v>
                </c:pt>
                <c:pt idx="2">
                  <c:v>JT</c:v>
                </c:pt>
                <c:pt idx="3">
                  <c:v>GM</c:v>
                </c:pt>
                <c:pt idx="4">
                  <c:v>KA</c:v>
                </c:pt>
                <c:pt idx="5">
                  <c:v>GK</c:v>
                </c:pt>
                <c:pt idx="6">
                  <c:v>AL</c:v>
                </c:pt>
                <c:pt idx="7">
                  <c:v>GS</c:v>
                </c:pt>
                <c:pt idx="8">
                  <c:v>JN</c:v>
                </c:pt>
              </c:strCache>
            </c:strRef>
          </c:cat>
          <c:val>
            <c:numRef>
              <c:f>Sheet3!$X$2:$X$10</c:f>
              <c:numCache>
                <c:formatCode>General</c:formatCode>
                <c:ptCount val="9"/>
                <c:pt idx="0">
                  <c:v>11</c:v>
                </c:pt>
                <c:pt idx="1">
                  <c:v>10</c:v>
                </c:pt>
                <c:pt idx="2">
                  <c:v>4</c:v>
                </c:pt>
                <c:pt idx="3">
                  <c:v>1</c:v>
                </c:pt>
                <c:pt idx="4">
                  <c:v>1</c:v>
                </c:pt>
                <c:pt idx="5">
                  <c:v>9</c:v>
                </c:pt>
                <c:pt idx="6">
                  <c:v>1</c:v>
                </c:pt>
                <c:pt idx="7">
                  <c:v>6</c:v>
                </c:pt>
                <c:pt idx="8">
                  <c:v>2</c:v>
                </c:pt>
              </c:numCache>
            </c:numRef>
          </c:val>
        </c:ser>
        <c:dLbls>
          <c:showLegendKey val="0"/>
          <c:showVal val="0"/>
          <c:showCatName val="0"/>
          <c:showSerName val="0"/>
          <c:showPercent val="0"/>
          <c:showBubbleSize val="0"/>
        </c:dLbls>
        <c:gapWidth val="150"/>
        <c:axId val="81853824"/>
        <c:axId val="82093184"/>
      </c:barChart>
      <c:catAx>
        <c:axId val="81853824"/>
        <c:scaling>
          <c:orientation val="minMax"/>
        </c:scaling>
        <c:delete val="0"/>
        <c:axPos val="b"/>
        <c:majorTickMark val="none"/>
        <c:minorTickMark val="none"/>
        <c:tickLblPos val="nextTo"/>
        <c:txPr>
          <a:bodyPr/>
          <a:lstStyle/>
          <a:p>
            <a:pPr>
              <a:defRPr sz="1050" baseline="0"/>
            </a:pPr>
            <a:endParaRPr lang="en-US"/>
          </a:p>
        </c:txPr>
        <c:crossAx val="82093184"/>
        <c:crosses val="autoZero"/>
        <c:auto val="0"/>
        <c:lblAlgn val="ctr"/>
        <c:lblOffset val="100"/>
        <c:noMultiLvlLbl val="0"/>
      </c:catAx>
      <c:valAx>
        <c:axId val="82093184"/>
        <c:scaling>
          <c:orientation val="minMax"/>
        </c:scaling>
        <c:delete val="0"/>
        <c:axPos val="l"/>
        <c:numFmt formatCode="General" sourceLinked="1"/>
        <c:majorTickMark val="none"/>
        <c:minorTickMark val="none"/>
        <c:tickLblPos val="nextTo"/>
        <c:txPr>
          <a:bodyPr/>
          <a:lstStyle/>
          <a:p>
            <a:pPr>
              <a:defRPr sz="1050" baseline="0"/>
            </a:pPr>
            <a:endParaRPr lang="en-US"/>
          </a:p>
        </c:txPr>
        <c:crossAx val="81853824"/>
        <c:crosses val="autoZero"/>
        <c:crossBetween val="between"/>
      </c:valAx>
    </c:plotArea>
    <c:plotVisOnly val="1"/>
    <c:dispBlanksAs val="gap"/>
    <c:showDLblsOverMax val="0"/>
  </c:chart>
  <c:spPr>
    <a:ln>
      <a:noFill/>
    </a:ln>
  </c:spPr>
  <c:txPr>
    <a:bodyPr/>
    <a:lstStyle/>
    <a:p>
      <a:pPr algn="just">
        <a:defRPr baseline="0">
          <a:latin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0.61248</cdr:x>
      <cdr:y>0.42903</cdr:y>
    </cdr:from>
    <cdr:to>
      <cdr:x>1</cdr:x>
      <cdr:y>1</cdr:y>
    </cdr:to>
    <cdr:sp macro="" textlink="">
      <cdr:nvSpPr>
        <cdr:cNvPr id="2" name="Rectangle 1"/>
        <cdr:cNvSpPr/>
      </cdr:nvSpPr>
      <cdr:spPr>
        <a:xfrm xmlns:a="http://schemas.openxmlformats.org/drawingml/2006/main">
          <a:off x="3103620" y="1718671"/>
          <a:ext cx="1963680" cy="1805579"/>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1050">
              <a:latin typeface="Times New Roman" pitchFamily="18" charset="0"/>
              <a:cs typeface="Times New Roman" pitchFamily="18" charset="0"/>
            </a:rPr>
            <a:t>Keterangan:</a:t>
          </a:r>
        </a:p>
        <a:p xmlns:a="http://schemas.openxmlformats.org/drawingml/2006/main">
          <a:r>
            <a:rPr lang="en-US" sz="1050">
              <a:latin typeface="Times New Roman" pitchFamily="18" charset="0"/>
              <a:cs typeface="Times New Roman" pitchFamily="18" charset="0"/>
            </a:rPr>
            <a:t>GP  :</a:t>
          </a:r>
          <a:r>
            <a:rPr lang="en-US" sz="1050" baseline="0">
              <a:latin typeface="Times New Roman" pitchFamily="18" charset="0"/>
              <a:cs typeface="Times New Roman" pitchFamily="18" charset="0"/>
            </a:rPr>
            <a:t> Gangguan Pencernaan</a:t>
          </a:r>
          <a:endParaRPr lang="en-US" sz="1050">
            <a:latin typeface="Times New Roman" pitchFamily="18" charset="0"/>
            <a:cs typeface="Times New Roman" pitchFamily="18" charset="0"/>
          </a:endParaRPr>
        </a:p>
        <a:p xmlns:a="http://schemas.openxmlformats.org/drawingml/2006/main">
          <a:r>
            <a:rPr lang="en-US" sz="1050">
              <a:latin typeface="Times New Roman" pitchFamily="18" charset="0"/>
              <a:cs typeface="Times New Roman" pitchFamily="18" charset="0"/>
            </a:rPr>
            <a:t>GN : Gangguan Neurovaskuler</a:t>
          </a:r>
        </a:p>
        <a:p xmlns:a="http://schemas.openxmlformats.org/drawingml/2006/main">
          <a:r>
            <a:rPr lang="en-US" sz="1050">
              <a:latin typeface="Times New Roman" pitchFamily="18" charset="0"/>
              <a:cs typeface="Times New Roman" pitchFamily="18" charset="0"/>
            </a:rPr>
            <a:t>JT   : Jatuh</a:t>
          </a:r>
        </a:p>
        <a:p xmlns:a="http://schemas.openxmlformats.org/drawingml/2006/main">
          <a:r>
            <a:rPr lang="en-US" sz="1050">
              <a:latin typeface="Times New Roman" pitchFamily="18" charset="0"/>
              <a:cs typeface="Times New Roman" pitchFamily="18" charset="0"/>
            </a:rPr>
            <a:t>GM: Gangguan Metabolisme</a:t>
          </a:r>
        </a:p>
        <a:p xmlns:a="http://schemas.openxmlformats.org/drawingml/2006/main">
          <a:r>
            <a:rPr lang="en-US" sz="1050">
              <a:latin typeface="Times New Roman" pitchFamily="18" charset="0"/>
              <a:cs typeface="Times New Roman" pitchFamily="18" charset="0"/>
            </a:rPr>
            <a:t>KA : Kanker</a:t>
          </a:r>
        </a:p>
        <a:p xmlns:a="http://schemas.openxmlformats.org/drawingml/2006/main">
          <a:r>
            <a:rPr lang="en-US" sz="1050">
              <a:latin typeface="Times New Roman" pitchFamily="18" charset="0"/>
              <a:cs typeface="Times New Roman" pitchFamily="18" charset="0"/>
            </a:rPr>
            <a:t>GK : Gangguan Muskuloskeletal</a:t>
          </a:r>
        </a:p>
        <a:p xmlns:a="http://schemas.openxmlformats.org/drawingml/2006/main">
          <a:r>
            <a:rPr lang="en-US" sz="1050">
              <a:latin typeface="Times New Roman" pitchFamily="18" charset="0"/>
              <a:cs typeface="Times New Roman" pitchFamily="18" charset="0"/>
            </a:rPr>
            <a:t>AL  : Alergi</a:t>
          </a:r>
        </a:p>
        <a:p xmlns:a="http://schemas.openxmlformats.org/drawingml/2006/main">
          <a:r>
            <a:rPr lang="en-US" sz="1050">
              <a:latin typeface="Times New Roman" pitchFamily="18" charset="0"/>
              <a:cs typeface="Times New Roman" pitchFamily="18" charset="0"/>
            </a:rPr>
            <a:t>GS  : Gangguan Perrnapasan</a:t>
          </a:r>
        </a:p>
        <a:p xmlns:a="http://schemas.openxmlformats.org/drawingml/2006/main">
          <a:r>
            <a:rPr lang="en-US" sz="1050">
              <a:latin typeface="Times New Roman" pitchFamily="18" charset="0"/>
              <a:cs typeface="Times New Roman" pitchFamily="18" charset="0"/>
            </a:rPr>
            <a:t>JN   : Jantung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FAZZ CORPORATION</dc:creator>
  <cp:lastModifiedBy>ferry</cp:lastModifiedBy>
  <cp:revision>31</cp:revision>
  <dcterms:created xsi:type="dcterms:W3CDTF">2012-07-26T14:19:00Z</dcterms:created>
  <dcterms:modified xsi:type="dcterms:W3CDTF">2013-03-04T03:43:00Z</dcterms:modified>
</cp:coreProperties>
</file>